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8329B" w14:textId="5C2C0F2E" w:rsidR="00E72DF6" w:rsidRDefault="00272F44" w:rsidP="00937EF4">
      <w:r w:rsidRPr="00272F44">
        <w:rPr>
          <w:b/>
        </w:rPr>
        <w:t>Table 1.</w:t>
      </w:r>
      <w:r>
        <w:t xml:space="preserve"> </w:t>
      </w:r>
      <w:r w:rsidR="00520E30">
        <w:t>U</w:t>
      </w:r>
      <w:r w:rsidR="006D41BF">
        <w:t>pdates</w:t>
      </w:r>
      <w:r w:rsidR="00520E30">
        <w:t xml:space="preserve"> to 2014 NEIv2</w:t>
      </w:r>
      <w:r w:rsidR="006D41BF">
        <w:t xml:space="preserve"> </w:t>
      </w:r>
      <w:r>
        <w:t xml:space="preserve">submitted to RHPWG EI &amp; MP Subcommittee </w:t>
      </w:r>
      <w:r w:rsidR="00A21415">
        <w:t>from state and local air agencies</w:t>
      </w:r>
      <w:r w:rsidR="00B077AB">
        <w:t>.</w:t>
      </w:r>
    </w:p>
    <w:p w14:paraId="1833312D" w14:textId="77777777" w:rsidR="00A21415" w:rsidRDefault="00A21415"/>
    <w:tbl>
      <w:tblPr>
        <w:tblStyle w:val="TableGrid"/>
        <w:tblW w:w="14562" w:type="dxa"/>
        <w:tblInd w:w="-342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1465"/>
        <w:gridCol w:w="2405"/>
        <w:gridCol w:w="1980"/>
        <w:gridCol w:w="2340"/>
        <w:gridCol w:w="2358"/>
        <w:gridCol w:w="2142"/>
      </w:tblGrid>
      <w:tr w:rsidR="004A424B" w:rsidRPr="00E21521" w14:paraId="54F21807" w14:textId="77777777" w:rsidTr="005E285F">
        <w:trPr>
          <w:tblHeader/>
        </w:trPr>
        <w:tc>
          <w:tcPr>
            <w:tcW w:w="1872" w:type="dxa"/>
            <w:shd w:val="clear" w:color="auto" w:fill="EEECE1" w:themeFill="background2"/>
          </w:tcPr>
          <w:p w14:paraId="21F1089E" w14:textId="6DECBCB4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  <w:r w:rsidRPr="00E21521">
              <w:rPr>
                <w:rFonts w:asciiTheme="majorHAnsi" w:hAnsiTheme="majorHAnsi"/>
                <w:sz w:val="22"/>
                <w:szCs w:val="22"/>
              </w:rPr>
              <w:t>State/Agency</w:t>
            </w:r>
          </w:p>
        </w:tc>
        <w:tc>
          <w:tcPr>
            <w:tcW w:w="1465" w:type="dxa"/>
            <w:shd w:val="clear" w:color="auto" w:fill="EEECE1" w:themeFill="background2"/>
          </w:tcPr>
          <w:p w14:paraId="36E465CC" w14:textId="2E103A35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  <w:r w:rsidRPr="00E21521">
              <w:rPr>
                <w:rFonts w:asciiTheme="majorHAnsi" w:hAnsiTheme="majorHAnsi"/>
                <w:sz w:val="22"/>
                <w:szCs w:val="22"/>
              </w:rPr>
              <w:t>Sector</w:t>
            </w:r>
          </w:p>
        </w:tc>
        <w:tc>
          <w:tcPr>
            <w:tcW w:w="2405" w:type="dxa"/>
            <w:shd w:val="clear" w:color="auto" w:fill="EEECE1" w:themeFill="background2"/>
          </w:tcPr>
          <w:p w14:paraId="73221920" w14:textId="1D205D56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  <w:r w:rsidRPr="00E21521">
              <w:rPr>
                <w:rFonts w:asciiTheme="majorHAnsi" w:hAnsiTheme="majorHAnsi"/>
                <w:sz w:val="22"/>
                <w:szCs w:val="22"/>
              </w:rPr>
              <w:t>Comments</w:t>
            </w:r>
          </w:p>
        </w:tc>
        <w:tc>
          <w:tcPr>
            <w:tcW w:w="1980" w:type="dxa"/>
            <w:shd w:val="clear" w:color="auto" w:fill="EEECE1" w:themeFill="background2"/>
          </w:tcPr>
          <w:p w14:paraId="7E2ACE8B" w14:textId="4D66BA2B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  <w:r w:rsidRPr="00E21521">
              <w:rPr>
                <w:rFonts w:asciiTheme="majorHAnsi" w:hAnsiTheme="majorHAnsi"/>
                <w:sz w:val="22"/>
                <w:szCs w:val="22"/>
              </w:rPr>
              <w:t>Files provided</w:t>
            </w:r>
          </w:p>
        </w:tc>
        <w:tc>
          <w:tcPr>
            <w:tcW w:w="2340" w:type="dxa"/>
            <w:shd w:val="clear" w:color="auto" w:fill="EEECE1" w:themeFill="background2"/>
          </w:tcPr>
          <w:p w14:paraId="4B429651" w14:textId="120FB677" w:rsidR="004A424B" w:rsidRPr="00E21521" w:rsidRDefault="00317E96" w:rsidP="004A424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="002D096E">
              <w:rPr>
                <w:rFonts w:asciiTheme="majorHAnsi" w:hAnsiTheme="majorHAnsi"/>
                <w:sz w:val="22"/>
                <w:szCs w:val="22"/>
              </w:rPr>
              <w:t xml:space="preserve">missions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totals </w:t>
            </w:r>
            <w:r w:rsidR="002D096E">
              <w:rPr>
                <w:rFonts w:asciiTheme="majorHAnsi" w:hAnsiTheme="majorHAnsi"/>
                <w:sz w:val="22"/>
                <w:szCs w:val="22"/>
              </w:rPr>
              <w:t>in update (</w:t>
            </w:r>
            <w:proofErr w:type="spellStart"/>
            <w:r w:rsidR="002D096E">
              <w:rPr>
                <w:rFonts w:asciiTheme="majorHAnsi" w:hAnsiTheme="majorHAnsi"/>
                <w:sz w:val="22"/>
                <w:szCs w:val="22"/>
              </w:rPr>
              <w:t>TpY</w:t>
            </w:r>
            <w:proofErr w:type="spellEnd"/>
            <w:r w:rsidR="004A424B" w:rsidRPr="00E2152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2358" w:type="dxa"/>
            <w:shd w:val="clear" w:color="auto" w:fill="EEECE1" w:themeFill="background2"/>
          </w:tcPr>
          <w:p w14:paraId="5DAB34FE" w14:textId="1184A403" w:rsidR="004A424B" w:rsidRPr="00E21521" w:rsidRDefault="00317E96" w:rsidP="004A424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Emissions totals in</w:t>
            </w:r>
            <w:r w:rsidR="004A424B" w:rsidRPr="00E215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A424B">
              <w:rPr>
                <w:rFonts w:asciiTheme="majorHAnsi" w:hAnsiTheme="majorHAnsi"/>
                <w:sz w:val="22"/>
                <w:szCs w:val="22"/>
              </w:rPr>
              <w:t>2014v2 NEI</w:t>
            </w:r>
            <w:r w:rsidR="002D096E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 w:rsidR="002D096E">
              <w:rPr>
                <w:rFonts w:asciiTheme="majorHAnsi" w:hAnsiTheme="majorHAnsi"/>
                <w:sz w:val="22"/>
                <w:szCs w:val="22"/>
              </w:rPr>
              <w:t>TpY</w:t>
            </w:r>
            <w:proofErr w:type="spellEnd"/>
            <w:r w:rsidR="004A424B" w:rsidRPr="00E2152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2142" w:type="dxa"/>
            <w:shd w:val="clear" w:color="auto" w:fill="EEECE1" w:themeFill="background2"/>
          </w:tcPr>
          <w:p w14:paraId="548D89F3" w14:textId="266BB6FC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  <w:r w:rsidRPr="00E21521">
              <w:rPr>
                <w:rFonts w:asciiTheme="majorHAnsi" w:hAnsiTheme="majorHAnsi"/>
                <w:sz w:val="22"/>
                <w:szCs w:val="22"/>
              </w:rPr>
              <w:t>Status</w:t>
            </w:r>
            <w:r w:rsidR="009B15FF">
              <w:rPr>
                <w:rFonts w:asciiTheme="majorHAnsi" w:hAnsiTheme="majorHAnsi"/>
                <w:sz w:val="22"/>
                <w:szCs w:val="22"/>
              </w:rPr>
              <w:t>/notes</w:t>
            </w:r>
          </w:p>
        </w:tc>
      </w:tr>
      <w:tr w:rsidR="004A424B" w:rsidRPr="00E21521" w14:paraId="38CA9A91" w14:textId="77777777" w:rsidTr="005E285F">
        <w:tc>
          <w:tcPr>
            <w:tcW w:w="1872" w:type="dxa"/>
          </w:tcPr>
          <w:p w14:paraId="66909BD5" w14:textId="7C6B9361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  <w:r w:rsidRPr="00E21521">
              <w:rPr>
                <w:rFonts w:asciiTheme="majorHAnsi" w:hAnsiTheme="majorHAnsi"/>
                <w:sz w:val="22"/>
                <w:szCs w:val="22"/>
              </w:rPr>
              <w:t>California ARB</w:t>
            </w:r>
          </w:p>
        </w:tc>
        <w:tc>
          <w:tcPr>
            <w:tcW w:w="1465" w:type="dxa"/>
          </w:tcPr>
          <w:p w14:paraId="54B72BAB" w14:textId="119FCA23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  <w:r w:rsidRPr="00E21521">
              <w:rPr>
                <w:rFonts w:asciiTheme="majorHAnsi" w:hAnsiTheme="majorHAnsi"/>
                <w:sz w:val="22"/>
                <w:szCs w:val="22"/>
              </w:rPr>
              <w:t>Facility point sources</w:t>
            </w:r>
          </w:p>
        </w:tc>
        <w:tc>
          <w:tcPr>
            <w:tcW w:w="2405" w:type="dxa"/>
          </w:tcPr>
          <w:p w14:paraId="1213318A" w14:textId="0EB57F98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  <w:r w:rsidRPr="00E21521">
              <w:rPr>
                <w:rFonts w:asciiTheme="majorHAnsi" w:hAnsiTheme="majorHAnsi"/>
                <w:sz w:val="22"/>
                <w:szCs w:val="22"/>
              </w:rPr>
              <w:t xml:space="preserve">Four EGU and nine </w:t>
            </w:r>
            <w:proofErr w:type="spellStart"/>
            <w:r w:rsidRPr="00E21521">
              <w:rPr>
                <w:rFonts w:asciiTheme="majorHAnsi" w:hAnsiTheme="majorHAnsi"/>
                <w:sz w:val="22"/>
                <w:szCs w:val="22"/>
              </w:rPr>
              <w:t>nonEGU</w:t>
            </w:r>
            <w:proofErr w:type="spellEnd"/>
            <w:r w:rsidRPr="00E21521">
              <w:rPr>
                <w:rFonts w:asciiTheme="majorHAnsi" w:hAnsiTheme="majorHAnsi"/>
                <w:sz w:val="22"/>
                <w:szCs w:val="22"/>
              </w:rPr>
              <w:t xml:space="preserve"> facilities missing from NEI</w:t>
            </w:r>
            <w:r w:rsidR="007752A7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7752A7" w:rsidRPr="007752A7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A032EF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05603CA0" w14:textId="3A8DA145" w:rsidR="004A424B" w:rsidRPr="00E21521" w:rsidRDefault="001570C6" w:rsidP="006A21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Facilities correction data file; stack parameters; stack reference to facility- unit-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emissionsprocess</w:t>
            </w:r>
            <w:proofErr w:type="spellEnd"/>
          </w:p>
        </w:tc>
        <w:tc>
          <w:tcPr>
            <w:tcW w:w="2340" w:type="dxa"/>
          </w:tcPr>
          <w:tbl>
            <w:tblPr>
              <w:tblW w:w="2142" w:type="dxa"/>
              <w:tblBorders>
                <w:insideH w:val="single" w:sz="2" w:space="0" w:color="95B3D7" w:themeColor="accent1" w:themeTint="99"/>
              </w:tblBorders>
              <w:shd w:val="clear" w:color="auto" w:fill="FDE9D9" w:themeFill="accent6" w:themeFillTint="33"/>
              <w:tblLayout w:type="fixed"/>
              <w:tblLook w:val="0000" w:firstRow="0" w:lastRow="0" w:firstColumn="0" w:lastColumn="0" w:noHBand="0" w:noVBand="0"/>
            </w:tblPr>
            <w:tblGrid>
              <w:gridCol w:w="1152"/>
              <w:gridCol w:w="990"/>
            </w:tblGrid>
            <w:tr w:rsidR="004A424B" w:rsidRPr="00E21521" w14:paraId="42630905" w14:textId="77777777" w:rsidTr="000C03E8">
              <w:trPr>
                <w:trHeight w:val="281"/>
              </w:trPr>
              <w:tc>
                <w:tcPr>
                  <w:tcW w:w="1152" w:type="dxa"/>
                  <w:shd w:val="clear" w:color="auto" w:fill="FDE9D9" w:themeFill="accent6" w:themeFillTint="33"/>
                </w:tcPr>
                <w:p w14:paraId="44F08DB2" w14:textId="77777777" w:rsidR="004A424B" w:rsidRPr="00E21521" w:rsidRDefault="004A42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990" w:type="dxa"/>
                  <w:shd w:val="clear" w:color="auto" w:fill="FDE9D9" w:themeFill="accent6" w:themeFillTint="33"/>
                </w:tcPr>
                <w:p w14:paraId="5B78BFCD" w14:textId="77777777" w:rsidR="004A424B" w:rsidRPr="00E21521" w:rsidRDefault="004A424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11224</w:t>
                  </w:r>
                </w:p>
              </w:tc>
            </w:tr>
            <w:tr w:rsidR="004A424B" w:rsidRPr="00E21521" w14:paraId="4618EB7D" w14:textId="77777777" w:rsidTr="000C03E8">
              <w:trPr>
                <w:trHeight w:val="281"/>
              </w:trPr>
              <w:tc>
                <w:tcPr>
                  <w:tcW w:w="1152" w:type="dxa"/>
                  <w:shd w:val="clear" w:color="auto" w:fill="FDE9D9" w:themeFill="accent6" w:themeFillTint="33"/>
                </w:tcPr>
                <w:p w14:paraId="6C5DCDB8" w14:textId="77777777" w:rsidR="004A424B" w:rsidRPr="00E21521" w:rsidRDefault="004A42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NH3</w:t>
                  </w:r>
                </w:p>
              </w:tc>
              <w:tc>
                <w:tcPr>
                  <w:tcW w:w="990" w:type="dxa"/>
                  <w:shd w:val="clear" w:color="auto" w:fill="FDE9D9" w:themeFill="accent6" w:themeFillTint="33"/>
                </w:tcPr>
                <w:p w14:paraId="65AA01EE" w14:textId="77777777" w:rsidR="004A424B" w:rsidRPr="00E21521" w:rsidRDefault="004A424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6.1</w:t>
                  </w:r>
                </w:p>
              </w:tc>
            </w:tr>
            <w:tr w:rsidR="004A424B" w:rsidRPr="00E21521" w14:paraId="33AF65AE" w14:textId="77777777" w:rsidTr="000C03E8">
              <w:trPr>
                <w:trHeight w:val="281"/>
              </w:trPr>
              <w:tc>
                <w:tcPr>
                  <w:tcW w:w="1152" w:type="dxa"/>
                  <w:shd w:val="clear" w:color="auto" w:fill="FDE9D9" w:themeFill="accent6" w:themeFillTint="33"/>
                </w:tcPr>
                <w:p w14:paraId="450F070E" w14:textId="77777777" w:rsidR="004A424B" w:rsidRPr="00E21521" w:rsidRDefault="004A42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NOx</w:t>
                  </w:r>
                </w:p>
              </w:tc>
              <w:tc>
                <w:tcPr>
                  <w:tcW w:w="990" w:type="dxa"/>
                  <w:shd w:val="clear" w:color="auto" w:fill="FDE9D9" w:themeFill="accent6" w:themeFillTint="33"/>
                </w:tcPr>
                <w:p w14:paraId="6C8E8C75" w14:textId="77777777" w:rsidR="004A424B" w:rsidRPr="00E21521" w:rsidRDefault="004A424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11830</w:t>
                  </w:r>
                </w:p>
              </w:tc>
            </w:tr>
            <w:tr w:rsidR="004A424B" w:rsidRPr="00E21521" w14:paraId="0756ADED" w14:textId="77777777" w:rsidTr="000C03E8">
              <w:trPr>
                <w:trHeight w:val="281"/>
              </w:trPr>
              <w:tc>
                <w:tcPr>
                  <w:tcW w:w="1152" w:type="dxa"/>
                  <w:shd w:val="clear" w:color="auto" w:fill="FDE9D9" w:themeFill="accent6" w:themeFillTint="33"/>
                </w:tcPr>
                <w:p w14:paraId="6ADCA3BE" w14:textId="77777777" w:rsidR="004A424B" w:rsidRPr="00E21521" w:rsidRDefault="004A42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PM10-PRI</w:t>
                  </w:r>
                </w:p>
              </w:tc>
              <w:tc>
                <w:tcPr>
                  <w:tcW w:w="990" w:type="dxa"/>
                  <w:shd w:val="clear" w:color="auto" w:fill="FDE9D9" w:themeFill="accent6" w:themeFillTint="33"/>
                </w:tcPr>
                <w:p w14:paraId="2D82A091" w14:textId="77777777" w:rsidR="004A424B" w:rsidRPr="00E21521" w:rsidRDefault="004A424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3177</w:t>
                  </w:r>
                </w:p>
              </w:tc>
            </w:tr>
            <w:tr w:rsidR="004A424B" w:rsidRPr="00E21521" w14:paraId="0E765057" w14:textId="77777777" w:rsidTr="000C03E8">
              <w:trPr>
                <w:trHeight w:val="281"/>
              </w:trPr>
              <w:tc>
                <w:tcPr>
                  <w:tcW w:w="1152" w:type="dxa"/>
                  <w:shd w:val="clear" w:color="auto" w:fill="FDE9D9" w:themeFill="accent6" w:themeFillTint="33"/>
                </w:tcPr>
                <w:p w14:paraId="235B0902" w14:textId="77777777" w:rsidR="004A424B" w:rsidRPr="00E21521" w:rsidRDefault="004A42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PM25-PRI</w:t>
                  </w:r>
                </w:p>
              </w:tc>
              <w:tc>
                <w:tcPr>
                  <w:tcW w:w="990" w:type="dxa"/>
                  <w:shd w:val="clear" w:color="auto" w:fill="FDE9D9" w:themeFill="accent6" w:themeFillTint="33"/>
                </w:tcPr>
                <w:p w14:paraId="76755622" w14:textId="77777777" w:rsidR="004A424B" w:rsidRPr="00E21521" w:rsidRDefault="004A424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1716</w:t>
                  </w:r>
                </w:p>
              </w:tc>
            </w:tr>
            <w:tr w:rsidR="004A424B" w:rsidRPr="00E21521" w14:paraId="7F67DBB1" w14:textId="77777777" w:rsidTr="000C03E8">
              <w:trPr>
                <w:trHeight w:val="281"/>
              </w:trPr>
              <w:tc>
                <w:tcPr>
                  <w:tcW w:w="1152" w:type="dxa"/>
                  <w:shd w:val="clear" w:color="auto" w:fill="FDE9D9" w:themeFill="accent6" w:themeFillTint="33"/>
                </w:tcPr>
                <w:p w14:paraId="6BF4C1FD" w14:textId="77777777" w:rsidR="004A424B" w:rsidRPr="00E21521" w:rsidRDefault="004A42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SO2</w:t>
                  </w:r>
                </w:p>
              </w:tc>
              <w:tc>
                <w:tcPr>
                  <w:tcW w:w="990" w:type="dxa"/>
                  <w:shd w:val="clear" w:color="auto" w:fill="FDE9D9" w:themeFill="accent6" w:themeFillTint="33"/>
                </w:tcPr>
                <w:p w14:paraId="27C30371" w14:textId="77777777" w:rsidR="004A424B" w:rsidRPr="00E21521" w:rsidRDefault="004A424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3657</w:t>
                  </w:r>
                </w:p>
              </w:tc>
            </w:tr>
            <w:tr w:rsidR="004A424B" w:rsidRPr="00E21521" w14:paraId="7A5EEF70" w14:textId="77777777" w:rsidTr="000C03E8">
              <w:trPr>
                <w:trHeight w:val="281"/>
              </w:trPr>
              <w:tc>
                <w:tcPr>
                  <w:tcW w:w="1152" w:type="dxa"/>
                  <w:shd w:val="clear" w:color="auto" w:fill="FDE9D9" w:themeFill="accent6" w:themeFillTint="33"/>
                </w:tcPr>
                <w:p w14:paraId="4E6406BE" w14:textId="77777777" w:rsidR="004A424B" w:rsidRPr="00E21521" w:rsidRDefault="004A42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VOC</w:t>
                  </w:r>
                </w:p>
              </w:tc>
              <w:tc>
                <w:tcPr>
                  <w:tcW w:w="990" w:type="dxa"/>
                  <w:shd w:val="clear" w:color="auto" w:fill="FDE9D9" w:themeFill="accent6" w:themeFillTint="33"/>
                </w:tcPr>
                <w:p w14:paraId="6E638129" w14:textId="77777777" w:rsidR="004A424B" w:rsidRPr="00E21521" w:rsidRDefault="004A424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4257</w:t>
                  </w:r>
                </w:p>
              </w:tc>
            </w:tr>
          </w:tbl>
          <w:p w14:paraId="58027029" w14:textId="1B001277" w:rsidR="004A424B" w:rsidRPr="00E21521" w:rsidRDefault="004A424B" w:rsidP="002D55B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8" w:type="dxa"/>
          </w:tcPr>
          <w:tbl>
            <w:tblPr>
              <w:tblW w:w="2142" w:type="dxa"/>
              <w:tblBorders>
                <w:insideH w:val="single" w:sz="2" w:space="0" w:color="95B3D7" w:themeColor="accent1" w:themeTint="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2"/>
              <w:gridCol w:w="990"/>
            </w:tblGrid>
            <w:tr w:rsidR="001570C6" w:rsidRPr="00E21521" w14:paraId="1C664242" w14:textId="77777777" w:rsidTr="000C03E8">
              <w:trPr>
                <w:trHeight w:val="281"/>
              </w:trPr>
              <w:tc>
                <w:tcPr>
                  <w:tcW w:w="1152" w:type="dxa"/>
                </w:tcPr>
                <w:p w14:paraId="33DF1CDC" w14:textId="77777777" w:rsidR="001570C6" w:rsidRPr="00E21521" w:rsidRDefault="001570C6" w:rsidP="00157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990" w:type="dxa"/>
                </w:tcPr>
                <w:p w14:paraId="1162F539" w14:textId="2460E272" w:rsidR="001570C6" w:rsidRPr="00E21521" w:rsidRDefault="001570C6" w:rsidP="001570C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10378</w:t>
                  </w:r>
                </w:p>
              </w:tc>
            </w:tr>
            <w:tr w:rsidR="001570C6" w:rsidRPr="00E21521" w14:paraId="147F07D6" w14:textId="77777777" w:rsidTr="000C03E8">
              <w:trPr>
                <w:trHeight w:val="281"/>
              </w:trPr>
              <w:tc>
                <w:tcPr>
                  <w:tcW w:w="1152" w:type="dxa"/>
                </w:tcPr>
                <w:p w14:paraId="1A089A72" w14:textId="77777777" w:rsidR="001570C6" w:rsidRPr="00E21521" w:rsidRDefault="001570C6" w:rsidP="00157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NH3</w:t>
                  </w:r>
                </w:p>
              </w:tc>
              <w:tc>
                <w:tcPr>
                  <w:tcW w:w="990" w:type="dxa"/>
                </w:tcPr>
                <w:p w14:paraId="5719D14B" w14:textId="4758FA3C" w:rsidR="001570C6" w:rsidRPr="00E21521" w:rsidRDefault="001570C6" w:rsidP="001570C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315</w:t>
                  </w:r>
                </w:p>
              </w:tc>
            </w:tr>
            <w:tr w:rsidR="001570C6" w:rsidRPr="00E21521" w14:paraId="02E32A2C" w14:textId="77777777" w:rsidTr="000C03E8">
              <w:trPr>
                <w:trHeight w:val="281"/>
              </w:trPr>
              <w:tc>
                <w:tcPr>
                  <w:tcW w:w="1152" w:type="dxa"/>
                </w:tcPr>
                <w:p w14:paraId="685C4B32" w14:textId="77777777" w:rsidR="001570C6" w:rsidRPr="00E21521" w:rsidRDefault="001570C6" w:rsidP="00157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NOx</w:t>
                  </w:r>
                </w:p>
              </w:tc>
              <w:tc>
                <w:tcPr>
                  <w:tcW w:w="990" w:type="dxa"/>
                </w:tcPr>
                <w:p w14:paraId="37BDAEAE" w14:textId="417ABD89" w:rsidR="001570C6" w:rsidRPr="00E21521" w:rsidRDefault="001570C6" w:rsidP="001570C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10724</w:t>
                  </w:r>
                </w:p>
              </w:tc>
            </w:tr>
            <w:tr w:rsidR="001570C6" w:rsidRPr="00E21521" w14:paraId="1107ED1F" w14:textId="77777777" w:rsidTr="000C03E8">
              <w:trPr>
                <w:trHeight w:val="281"/>
              </w:trPr>
              <w:tc>
                <w:tcPr>
                  <w:tcW w:w="1152" w:type="dxa"/>
                </w:tcPr>
                <w:p w14:paraId="5FD58F1B" w14:textId="77777777" w:rsidR="001570C6" w:rsidRPr="00E21521" w:rsidRDefault="001570C6" w:rsidP="00157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PM10-PRI</w:t>
                  </w:r>
                </w:p>
              </w:tc>
              <w:tc>
                <w:tcPr>
                  <w:tcW w:w="990" w:type="dxa"/>
                </w:tcPr>
                <w:p w14:paraId="1EDFF6B3" w14:textId="396FABAA" w:rsidR="001570C6" w:rsidRPr="00E21521" w:rsidRDefault="001570C6" w:rsidP="001570C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2870</w:t>
                  </w:r>
                </w:p>
              </w:tc>
            </w:tr>
            <w:tr w:rsidR="001570C6" w:rsidRPr="00E21521" w14:paraId="33748170" w14:textId="77777777" w:rsidTr="000C03E8">
              <w:trPr>
                <w:trHeight w:val="281"/>
              </w:trPr>
              <w:tc>
                <w:tcPr>
                  <w:tcW w:w="1152" w:type="dxa"/>
                </w:tcPr>
                <w:p w14:paraId="78208BA9" w14:textId="77777777" w:rsidR="001570C6" w:rsidRPr="00E21521" w:rsidRDefault="001570C6" w:rsidP="00157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PM25-PRI</w:t>
                  </w:r>
                </w:p>
              </w:tc>
              <w:tc>
                <w:tcPr>
                  <w:tcW w:w="990" w:type="dxa"/>
                </w:tcPr>
                <w:p w14:paraId="139AC497" w14:textId="7F4F7066" w:rsidR="001570C6" w:rsidRPr="00E21521" w:rsidRDefault="001570C6" w:rsidP="001570C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1706</w:t>
                  </w:r>
                </w:p>
              </w:tc>
            </w:tr>
            <w:tr w:rsidR="001570C6" w:rsidRPr="00E21521" w14:paraId="0C987A9C" w14:textId="77777777" w:rsidTr="000C03E8">
              <w:trPr>
                <w:trHeight w:val="281"/>
              </w:trPr>
              <w:tc>
                <w:tcPr>
                  <w:tcW w:w="1152" w:type="dxa"/>
                </w:tcPr>
                <w:p w14:paraId="17968274" w14:textId="77777777" w:rsidR="001570C6" w:rsidRPr="00E21521" w:rsidRDefault="001570C6" w:rsidP="00157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SO2</w:t>
                  </w:r>
                </w:p>
              </w:tc>
              <w:tc>
                <w:tcPr>
                  <w:tcW w:w="990" w:type="dxa"/>
                </w:tcPr>
                <w:p w14:paraId="04174AAD" w14:textId="122BF46D" w:rsidR="001570C6" w:rsidRPr="00E21521" w:rsidRDefault="001570C6" w:rsidP="001570C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2767</w:t>
                  </w:r>
                </w:p>
              </w:tc>
            </w:tr>
            <w:tr w:rsidR="001570C6" w:rsidRPr="00E21521" w14:paraId="35AD5A56" w14:textId="77777777" w:rsidTr="000C03E8">
              <w:trPr>
                <w:trHeight w:val="281"/>
              </w:trPr>
              <w:tc>
                <w:tcPr>
                  <w:tcW w:w="1152" w:type="dxa"/>
                </w:tcPr>
                <w:p w14:paraId="50A46925" w14:textId="77777777" w:rsidR="001570C6" w:rsidRPr="00E21521" w:rsidRDefault="001570C6" w:rsidP="00157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VOC</w:t>
                  </w:r>
                </w:p>
              </w:tc>
              <w:tc>
                <w:tcPr>
                  <w:tcW w:w="990" w:type="dxa"/>
                </w:tcPr>
                <w:p w14:paraId="4E628C4E" w14:textId="27C0F7B6" w:rsidR="001570C6" w:rsidRPr="00E21521" w:rsidRDefault="001570C6" w:rsidP="001570C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5461</w:t>
                  </w:r>
                </w:p>
              </w:tc>
            </w:tr>
          </w:tbl>
          <w:p w14:paraId="4C40B07C" w14:textId="24E87DEC" w:rsidR="004A424B" w:rsidRPr="00E21521" w:rsidRDefault="004A424B" w:rsidP="00AC554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7095AAE9" w14:textId="164097E0" w:rsidR="004A424B" w:rsidRPr="00E21521" w:rsidRDefault="00F644BF" w:rsidP="00D8013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Data received. </w:t>
            </w:r>
            <w:r w:rsidR="00D80136">
              <w:rPr>
                <w:rFonts w:asciiTheme="majorHAnsi" w:hAnsiTheme="majorHAnsi"/>
                <w:sz w:val="22"/>
                <w:szCs w:val="22"/>
              </w:rPr>
              <w:t xml:space="preserve">Update includes </w:t>
            </w:r>
            <w:proofErr w:type="spellStart"/>
            <w:r w:rsidR="00D80136">
              <w:rPr>
                <w:rFonts w:asciiTheme="majorHAnsi" w:hAnsiTheme="majorHAnsi"/>
                <w:sz w:val="22"/>
                <w:szCs w:val="22"/>
              </w:rPr>
              <w:t>speciated</w:t>
            </w:r>
            <w:proofErr w:type="spellEnd"/>
            <w:r w:rsidR="00D80136">
              <w:rPr>
                <w:rFonts w:asciiTheme="majorHAnsi" w:hAnsiTheme="majorHAnsi"/>
                <w:sz w:val="22"/>
                <w:szCs w:val="22"/>
              </w:rPr>
              <w:t xml:space="preserve"> VOCs. S</w:t>
            </w:r>
            <w:r w:rsidR="004A424B" w:rsidRPr="00E21521">
              <w:rPr>
                <w:rFonts w:asciiTheme="majorHAnsi" w:hAnsiTheme="majorHAnsi"/>
                <w:sz w:val="22"/>
                <w:szCs w:val="22"/>
              </w:rPr>
              <w:t xml:space="preserve">tack parameters </w:t>
            </w:r>
            <w:r w:rsidR="00D80136">
              <w:rPr>
                <w:rFonts w:asciiTheme="majorHAnsi" w:hAnsiTheme="majorHAnsi"/>
                <w:sz w:val="22"/>
                <w:szCs w:val="22"/>
              </w:rPr>
              <w:t xml:space="preserve">provided in </w:t>
            </w:r>
            <w:r w:rsidR="001570C6">
              <w:rPr>
                <w:rFonts w:asciiTheme="majorHAnsi" w:hAnsiTheme="majorHAnsi"/>
                <w:sz w:val="22"/>
                <w:szCs w:val="22"/>
              </w:rPr>
              <w:t>supplemental spreadsheet</w:t>
            </w:r>
            <w:r w:rsidR="00D80136">
              <w:rPr>
                <w:rFonts w:asciiTheme="majorHAnsi" w:hAnsiTheme="majorHAnsi"/>
                <w:sz w:val="22"/>
                <w:szCs w:val="22"/>
              </w:rPr>
              <w:t>s</w:t>
            </w:r>
            <w:r w:rsidR="001570C6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A032E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4A424B" w:rsidRPr="00E21521" w14:paraId="39659F09" w14:textId="77777777" w:rsidTr="005E285F">
        <w:tc>
          <w:tcPr>
            <w:tcW w:w="1872" w:type="dxa"/>
          </w:tcPr>
          <w:p w14:paraId="656D85B8" w14:textId="7B398AA2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  <w:r w:rsidRPr="00E21521">
              <w:rPr>
                <w:rFonts w:asciiTheme="majorHAnsi" w:hAnsiTheme="majorHAnsi"/>
                <w:sz w:val="22"/>
                <w:szCs w:val="22"/>
              </w:rPr>
              <w:t xml:space="preserve">Arizona, </w:t>
            </w: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E21521">
              <w:rPr>
                <w:rFonts w:asciiTheme="majorHAnsi" w:hAnsiTheme="majorHAnsi"/>
                <w:sz w:val="22"/>
                <w:szCs w:val="22"/>
              </w:rPr>
              <w:t>ima County DEQ</w:t>
            </w:r>
          </w:p>
        </w:tc>
        <w:tc>
          <w:tcPr>
            <w:tcW w:w="1465" w:type="dxa"/>
          </w:tcPr>
          <w:p w14:paraId="35AFCDA5" w14:textId="6F2575EE" w:rsidR="004A424B" w:rsidRPr="00E21521" w:rsidRDefault="00175B3A" w:rsidP="00A214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 for NOx, VOC</w:t>
            </w:r>
          </w:p>
        </w:tc>
        <w:tc>
          <w:tcPr>
            <w:tcW w:w="2405" w:type="dxa"/>
          </w:tcPr>
          <w:p w14:paraId="3470F8B3" w14:textId="0833BE49" w:rsidR="004A424B" w:rsidRPr="00E21521" w:rsidRDefault="00350FF6" w:rsidP="00A214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Pima EI applies to eastern half of county</w:t>
            </w:r>
            <w:r w:rsidR="007752A7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7752A7" w:rsidRPr="007752A7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056CC9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6D01C8FC" w14:textId="6E3F5E65" w:rsidR="004A424B" w:rsidRPr="00E21521" w:rsidRDefault="00032201" w:rsidP="00A214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Sector FF10 files, ERG report, spatial allocation files</w:t>
            </w:r>
          </w:p>
        </w:tc>
        <w:tc>
          <w:tcPr>
            <w:tcW w:w="2340" w:type="dxa"/>
          </w:tcPr>
          <w:tbl>
            <w:tblPr>
              <w:tblW w:w="2142" w:type="dxa"/>
              <w:tblBorders>
                <w:insideH w:val="single" w:sz="2" w:space="0" w:color="95B3D7" w:themeColor="accent1" w:themeTint="99"/>
              </w:tblBorders>
              <w:shd w:val="clear" w:color="auto" w:fill="FDE9D9" w:themeFill="accent6" w:themeFillTint="33"/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900"/>
            </w:tblGrid>
            <w:tr w:rsidR="004A424B" w:rsidRPr="00E21521" w14:paraId="205A156A" w14:textId="77777777" w:rsidTr="000C03E8">
              <w:trPr>
                <w:trHeight w:val="281"/>
              </w:trPr>
              <w:tc>
                <w:tcPr>
                  <w:tcW w:w="1242" w:type="dxa"/>
                  <w:shd w:val="clear" w:color="auto" w:fill="FDE9D9" w:themeFill="accent6" w:themeFillTint="33"/>
                </w:tcPr>
                <w:p w14:paraId="14C82096" w14:textId="77777777" w:rsidR="004A424B" w:rsidRPr="00E21521" w:rsidRDefault="004A424B" w:rsidP="004A42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NOx</w:t>
                  </w:r>
                </w:p>
              </w:tc>
              <w:tc>
                <w:tcPr>
                  <w:tcW w:w="900" w:type="dxa"/>
                  <w:shd w:val="clear" w:color="auto" w:fill="FDE9D9" w:themeFill="accent6" w:themeFillTint="33"/>
                </w:tcPr>
                <w:p w14:paraId="5C96CD98" w14:textId="74F78C0A" w:rsidR="004A424B" w:rsidRPr="00E21521" w:rsidRDefault="00350FF6" w:rsidP="004A424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19621</w:t>
                  </w:r>
                </w:p>
              </w:tc>
            </w:tr>
            <w:tr w:rsidR="004A424B" w:rsidRPr="00E21521" w14:paraId="3E2D0952" w14:textId="77777777" w:rsidTr="000C03E8">
              <w:trPr>
                <w:trHeight w:val="281"/>
              </w:trPr>
              <w:tc>
                <w:tcPr>
                  <w:tcW w:w="1242" w:type="dxa"/>
                  <w:shd w:val="clear" w:color="auto" w:fill="FDE9D9" w:themeFill="accent6" w:themeFillTint="33"/>
                </w:tcPr>
                <w:p w14:paraId="3AF44B24" w14:textId="38903A23" w:rsidR="004A424B" w:rsidRPr="00E21521" w:rsidRDefault="004A424B" w:rsidP="004A42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VOC</w:t>
                  </w:r>
                </w:p>
              </w:tc>
              <w:tc>
                <w:tcPr>
                  <w:tcW w:w="900" w:type="dxa"/>
                  <w:shd w:val="clear" w:color="auto" w:fill="FDE9D9" w:themeFill="accent6" w:themeFillTint="33"/>
                </w:tcPr>
                <w:p w14:paraId="48F3706E" w14:textId="3D7CA3C8" w:rsidR="004A424B" w:rsidRPr="00E21521" w:rsidRDefault="00350FF6" w:rsidP="004A424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104824</w:t>
                  </w:r>
                </w:p>
              </w:tc>
            </w:tr>
          </w:tbl>
          <w:p w14:paraId="78886334" w14:textId="3C549AEC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8" w:type="dxa"/>
          </w:tcPr>
          <w:tbl>
            <w:tblPr>
              <w:tblW w:w="2160" w:type="dxa"/>
              <w:tblBorders>
                <w:insideH w:val="single" w:sz="2" w:space="0" w:color="95B3D7" w:themeColor="accent1" w:themeTint="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2"/>
              <w:gridCol w:w="1368"/>
            </w:tblGrid>
            <w:tr w:rsidR="00350FF6" w:rsidRPr="00E21521" w14:paraId="4AEF99A7" w14:textId="77777777" w:rsidTr="000C03E8">
              <w:trPr>
                <w:trHeight w:val="281"/>
              </w:trPr>
              <w:tc>
                <w:tcPr>
                  <w:tcW w:w="792" w:type="dxa"/>
                </w:tcPr>
                <w:p w14:paraId="1EE1E5B6" w14:textId="77777777" w:rsidR="00350FF6" w:rsidRPr="00E21521" w:rsidRDefault="00350FF6" w:rsidP="00350F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NOx</w:t>
                  </w:r>
                </w:p>
              </w:tc>
              <w:tc>
                <w:tcPr>
                  <w:tcW w:w="1368" w:type="dxa"/>
                </w:tcPr>
                <w:p w14:paraId="5B363DD9" w14:textId="0FF35523" w:rsidR="00350FF6" w:rsidRPr="00E21521" w:rsidRDefault="00350FF6" w:rsidP="00350FF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26021</w:t>
                  </w:r>
                </w:p>
              </w:tc>
            </w:tr>
            <w:tr w:rsidR="00350FF6" w:rsidRPr="00E21521" w14:paraId="6928729F" w14:textId="77777777" w:rsidTr="000C03E8">
              <w:trPr>
                <w:trHeight w:val="281"/>
              </w:trPr>
              <w:tc>
                <w:tcPr>
                  <w:tcW w:w="792" w:type="dxa"/>
                </w:tcPr>
                <w:p w14:paraId="64E6841E" w14:textId="77777777" w:rsidR="00350FF6" w:rsidRPr="00E21521" w:rsidRDefault="00350FF6" w:rsidP="00350F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VOC</w:t>
                  </w:r>
                </w:p>
              </w:tc>
              <w:tc>
                <w:tcPr>
                  <w:tcW w:w="1368" w:type="dxa"/>
                </w:tcPr>
                <w:p w14:paraId="7A6754AD" w14:textId="4225ABE9" w:rsidR="00350FF6" w:rsidRPr="00E21521" w:rsidRDefault="00350FF6" w:rsidP="00350FF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219554</w:t>
                  </w:r>
                </w:p>
              </w:tc>
            </w:tr>
          </w:tbl>
          <w:p w14:paraId="12AA84FE" w14:textId="77777777" w:rsidR="004A424B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2352C53E" w14:textId="5DD32CB9" w:rsidR="004A424B" w:rsidRPr="00E21521" w:rsidRDefault="00F644BF" w:rsidP="0003220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Data received. </w:t>
            </w:r>
            <w:r w:rsidR="00032201">
              <w:rPr>
                <w:rFonts w:asciiTheme="majorHAnsi" w:hAnsiTheme="majorHAnsi"/>
                <w:sz w:val="22"/>
                <w:szCs w:val="22"/>
              </w:rPr>
              <w:t>Request for GIS readme file.</w:t>
            </w:r>
          </w:p>
        </w:tc>
      </w:tr>
      <w:tr w:rsidR="004A424B" w:rsidRPr="00E21521" w14:paraId="2EC4C353" w14:textId="77777777" w:rsidTr="005E285F">
        <w:tc>
          <w:tcPr>
            <w:tcW w:w="1872" w:type="dxa"/>
          </w:tcPr>
          <w:p w14:paraId="4F861C70" w14:textId="41B2EADC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  <w:r w:rsidRPr="00E21521">
              <w:rPr>
                <w:rFonts w:asciiTheme="majorHAnsi" w:hAnsiTheme="majorHAnsi"/>
                <w:sz w:val="22"/>
                <w:szCs w:val="22"/>
              </w:rPr>
              <w:t>Idaho</w:t>
            </w:r>
          </w:p>
        </w:tc>
        <w:tc>
          <w:tcPr>
            <w:tcW w:w="1465" w:type="dxa"/>
          </w:tcPr>
          <w:p w14:paraId="66FDCCA7" w14:textId="3701D0C7" w:rsidR="004A424B" w:rsidRPr="00E21521" w:rsidRDefault="001F025E" w:rsidP="00A214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RWC, Residential outdoor recreation</w:t>
            </w:r>
          </w:p>
        </w:tc>
        <w:tc>
          <w:tcPr>
            <w:tcW w:w="2405" w:type="dxa"/>
          </w:tcPr>
          <w:p w14:paraId="31A105F3" w14:textId="1B5570A2" w:rsidR="004A424B" w:rsidRPr="00E21521" w:rsidRDefault="004A424B" w:rsidP="00520E30">
            <w:pPr>
              <w:rPr>
                <w:rFonts w:asciiTheme="majorHAnsi" w:hAnsiTheme="majorHAnsi"/>
                <w:sz w:val="22"/>
                <w:szCs w:val="22"/>
              </w:rPr>
            </w:pPr>
            <w:r w:rsidRPr="00E21521">
              <w:rPr>
                <w:rFonts w:asciiTheme="majorHAnsi" w:hAnsiTheme="majorHAnsi"/>
                <w:sz w:val="22"/>
                <w:szCs w:val="22"/>
              </w:rPr>
              <w:t>NEI lists only PM-FIL, PM-CON. Other p</w:t>
            </w:r>
            <w:r w:rsidR="00FA3ADF">
              <w:rPr>
                <w:rFonts w:asciiTheme="majorHAnsi" w:hAnsiTheme="majorHAnsi"/>
                <w:sz w:val="22"/>
                <w:szCs w:val="22"/>
              </w:rPr>
              <w:t>ollutants not included in NEI; Could affect</w:t>
            </w:r>
            <w:r w:rsidRPr="00E21521">
              <w:rPr>
                <w:rFonts w:asciiTheme="majorHAnsi" w:hAnsiTheme="majorHAnsi"/>
                <w:sz w:val="22"/>
                <w:szCs w:val="22"/>
              </w:rPr>
              <w:t xml:space="preserve"> more states than ID</w:t>
            </w:r>
            <w:r w:rsidR="00056CC9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056CC9" w:rsidRPr="007752A7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056CC9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096E089B" w14:textId="37CEBA10" w:rsidR="004A424B" w:rsidRPr="00E21521" w:rsidRDefault="006141D2" w:rsidP="006A21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 RWC correction file, includes PM-PRI (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Filt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+ Cond)</w:t>
            </w:r>
          </w:p>
        </w:tc>
        <w:tc>
          <w:tcPr>
            <w:tcW w:w="2340" w:type="dxa"/>
          </w:tcPr>
          <w:tbl>
            <w:tblPr>
              <w:tblW w:w="2160" w:type="dxa"/>
              <w:tblBorders>
                <w:insideH w:val="single" w:sz="2" w:space="0" w:color="95B3D7" w:themeColor="accent1" w:themeTint="99"/>
              </w:tblBorders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828"/>
            </w:tblGrid>
            <w:tr w:rsidR="004A424B" w:rsidRPr="00E21521" w14:paraId="191A7E07" w14:textId="77777777" w:rsidTr="000C03E8">
              <w:trPr>
                <w:trHeight w:val="280"/>
              </w:trPr>
              <w:tc>
                <w:tcPr>
                  <w:tcW w:w="1332" w:type="dxa"/>
                  <w:shd w:val="clear" w:color="auto" w:fill="FDE9D9" w:themeFill="accent6" w:themeFillTint="33"/>
                  <w:vAlign w:val="bottom"/>
                  <w:hideMark/>
                </w:tcPr>
                <w:p w14:paraId="5E54FD1E" w14:textId="77777777" w:rsidR="004A424B" w:rsidRPr="00E21521" w:rsidRDefault="004A424B" w:rsidP="00341F95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PM10-PRI</w:t>
                  </w:r>
                </w:p>
              </w:tc>
              <w:tc>
                <w:tcPr>
                  <w:tcW w:w="828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7D7F5631" w14:textId="77777777" w:rsidR="004A424B" w:rsidRPr="00E21521" w:rsidRDefault="004A424B" w:rsidP="00341F95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1781</w:t>
                  </w:r>
                </w:p>
              </w:tc>
            </w:tr>
            <w:tr w:rsidR="004A424B" w:rsidRPr="00E21521" w14:paraId="16981AA1" w14:textId="77777777" w:rsidTr="000C03E8">
              <w:trPr>
                <w:trHeight w:val="280"/>
              </w:trPr>
              <w:tc>
                <w:tcPr>
                  <w:tcW w:w="1332" w:type="dxa"/>
                  <w:shd w:val="clear" w:color="auto" w:fill="FDE9D9" w:themeFill="accent6" w:themeFillTint="33"/>
                  <w:vAlign w:val="bottom"/>
                  <w:hideMark/>
                </w:tcPr>
                <w:p w14:paraId="28619F7F" w14:textId="4476FFE6" w:rsidR="004A424B" w:rsidRPr="00E21521" w:rsidRDefault="008F1CEC" w:rsidP="00341F95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PM2</w:t>
                  </w:r>
                  <w:r w:rsidR="004A424B"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5-PRI</w:t>
                  </w:r>
                </w:p>
              </w:tc>
              <w:tc>
                <w:tcPr>
                  <w:tcW w:w="828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44309384" w14:textId="77777777" w:rsidR="004A424B" w:rsidRPr="00E21521" w:rsidRDefault="004A424B" w:rsidP="00341F95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1781</w:t>
                  </w:r>
                </w:p>
              </w:tc>
            </w:tr>
            <w:tr w:rsidR="004A424B" w:rsidRPr="00E21521" w14:paraId="62478FD2" w14:textId="77777777" w:rsidTr="000C03E8">
              <w:trPr>
                <w:trHeight w:val="280"/>
              </w:trPr>
              <w:tc>
                <w:tcPr>
                  <w:tcW w:w="1332" w:type="dxa"/>
                  <w:shd w:val="clear" w:color="auto" w:fill="FDE9D9" w:themeFill="accent6" w:themeFillTint="33"/>
                  <w:vAlign w:val="bottom"/>
                  <w:hideMark/>
                </w:tcPr>
                <w:p w14:paraId="644246A3" w14:textId="246A3C47" w:rsidR="004A424B" w:rsidRPr="00E21521" w:rsidRDefault="004A424B" w:rsidP="00341F95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NOx</w:t>
                  </w:r>
                </w:p>
              </w:tc>
              <w:tc>
                <w:tcPr>
                  <w:tcW w:w="828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5D9CC53D" w14:textId="77777777" w:rsidR="004A424B" w:rsidRPr="00E21521" w:rsidRDefault="004A424B" w:rsidP="00341F95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198</w:t>
                  </w:r>
                </w:p>
              </w:tc>
            </w:tr>
            <w:tr w:rsidR="004A424B" w:rsidRPr="00E21521" w14:paraId="2A9278D5" w14:textId="77777777" w:rsidTr="000C03E8">
              <w:trPr>
                <w:trHeight w:val="280"/>
              </w:trPr>
              <w:tc>
                <w:tcPr>
                  <w:tcW w:w="1332" w:type="dxa"/>
                  <w:shd w:val="clear" w:color="auto" w:fill="FDE9D9" w:themeFill="accent6" w:themeFillTint="33"/>
                  <w:vAlign w:val="bottom"/>
                  <w:hideMark/>
                </w:tcPr>
                <w:p w14:paraId="6E65633F" w14:textId="77777777" w:rsidR="004A424B" w:rsidRPr="00E21521" w:rsidRDefault="004A424B" w:rsidP="00341F95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SO2</w:t>
                  </w:r>
                </w:p>
              </w:tc>
              <w:tc>
                <w:tcPr>
                  <w:tcW w:w="828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429D60AC" w14:textId="77777777" w:rsidR="004A424B" w:rsidRPr="00E21521" w:rsidRDefault="004A424B" w:rsidP="00341F95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</w:tr>
            <w:tr w:rsidR="004A424B" w:rsidRPr="00E21521" w14:paraId="7DE440F1" w14:textId="77777777" w:rsidTr="000C03E8">
              <w:trPr>
                <w:trHeight w:val="280"/>
              </w:trPr>
              <w:tc>
                <w:tcPr>
                  <w:tcW w:w="1332" w:type="dxa"/>
                  <w:shd w:val="clear" w:color="auto" w:fill="FDE9D9" w:themeFill="accent6" w:themeFillTint="33"/>
                  <w:vAlign w:val="bottom"/>
                  <w:hideMark/>
                </w:tcPr>
                <w:p w14:paraId="50324EC2" w14:textId="77777777" w:rsidR="004A424B" w:rsidRPr="00E21521" w:rsidRDefault="004A424B" w:rsidP="00341F95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VOC</w:t>
                  </w:r>
                </w:p>
              </w:tc>
              <w:tc>
                <w:tcPr>
                  <w:tcW w:w="828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350437FA" w14:textId="77777777" w:rsidR="004A424B" w:rsidRPr="00E21521" w:rsidRDefault="004A424B" w:rsidP="00341F95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1941</w:t>
                  </w:r>
                </w:p>
              </w:tc>
            </w:tr>
            <w:tr w:rsidR="004A424B" w:rsidRPr="00E21521" w14:paraId="176BD0C7" w14:textId="77777777" w:rsidTr="000C03E8">
              <w:trPr>
                <w:trHeight w:val="280"/>
              </w:trPr>
              <w:tc>
                <w:tcPr>
                  <w:tcW w:w="1332" w:type="dxa"/>
                  <w:shd w:val="clear" w:color="auto" w:fill="FDE9D9" w:themeFill="accent6" w:themeFillTint="33"/>
                  <w:vAlign w:val="bottom"/>
                  <w:hideMark/>
                </w:tcPr>
                <w:p w14:paraId="389C5690" w14:textId="77777777" w:rsidR="004A424B" w:rsidRPr="00E21521" w:rsidRDefault="004A424B" w:rsidP="00341F95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828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60B19346" w14:textId="77777777" w:rsidR="004A424B" w:rsidRPr="00E21521" w:rsidRDefault="004A424B" w:rsidP="00341F95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12594</w:t>
                  </w:r>
                </w:p>
              </w:tc>
            </w:tr>
            <w:tr w:rsidR="004A424B" w:rsidRPr="00E21521" w14:paraId="356E3D08" w14:textId="77777777" w:rsidTr="000C03E8">
              <w:trPr>
                <w:trHeight w:val="280"/>
              </w:trPr>
              <w:tc>
                <w:tcPr>
                  <w:tcW w:w="1332" w:type="dxa"/>
                  <w:shd w:val="clear" w:color="auto" w:fill="FDE9D9" w:themeFill="accent6" w:themeFillTint="33"/>
                  <w:vAlign w:val="bottom"/>
                  <w:hideMark/>
                </w:tcPr>
                <w:p w14:paraId="1E352ECC" w14:textId="77777777" w:rsidR="004A424B" w:rsidRPr="00E21521" w:rsidRDefault="004A424B" w:rsidP="00341F95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NH3</w:t>
                  </w:r>
                </w:p>
              </w:tc>
              <w:tc>
                <w:tcPr>
                  <w:tcW w:w="828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79510D0A" w14:textId="77777777" w:rsidR="004A424B" w:rsidRPr="00E21521" w:rsidRDefault="004A424B" w:rsidP="00341F95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</w:tr>
          </w:tbl>
          <w:p w14:paraId="5D4CE72B" w14:textId="58D9C36D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8" w:type="dxa"/>
          </w:tcPr>
          <w:tbl>
            <w:tblPr>
              <w:tblW w:w="2160" w:type="dxa"/>
              <w:tblBorders>
                <w:insideH w:val="single" w:sz="2" w:space="0" w:color="95B3D7" w:themeColor="accent1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828"/>
            </w:tblGrid>
            <w:tr w:rsidR="008F1CEC" w:rsidRPr="00E21521" w14:paraId="2A3B6B7C" w14:textId="77777777" w:rsidTr="000C03E8">
              <w:trPr>
                <w:trHeight w:val="280"/>
              </w:trPr>
              <w:tc>
                <w:tcPr>
                  <w:tcW w:w="1332" w:type="dxa"/>
                  <w:shd w:val="clear" w:color="auto" w:fill="auto"/>
                  <w:vAlign w:val="bottom"/>
                  <w:hideMark/>
                </w:tcPr>
                <w:p w14:paraId="3112F501" w14:textId="77777777" w:rsidR="008F1CEC" w:rsidRPr="00E21521" w:rsidRDefault="008F1CEC" w:rsidP="008F1CEC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PM10-PRI</w:t>
                  </w: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14:paraId="3F4DE448" w14:textId="44870F16" w:rsidR="008F1CEC" w:rsidRPr="00E21521" w:rsidRDefault="008F1CEC" w:rsidP="008F1CEC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926</w:t>
                  </w:r>
                </w:p>
              </w:tc>
            </w:tr>
            <w:tr w:rsidR="008F1CEC" w:rsidRPr="00E21521" w14:paraId="537A79B8" w14:textId="77777777" w:rsidTr="000C03E8">
              <w:trPr>
                <w:trHeight w:val="280"/>
              </w:trPr>
              <w:tc>
                <w:tcPr>
                  <w:tcW w:w="1332" w:type="dxa"/>
                  <w:shd w:val="clear" w:color="auto" w:fill="auto"/>
                  <w:vAlign w:val="bottom"/>
                  <w:hideMark/>
                </w:tcPr>
                <w:p w14:paraId="449738E8" w14:textId="5FB5A4D5" w:rsidR="008F1CEC" w:rsidRPr="00E21521" w:rsidRDefault="008F1CEC" w:rsidP="008F1CEC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PM2</w:t>
                  </w: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5-PRI</w:t>
                  </w: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14:paraId="786EF358" w14:textId="27BBB708" w:rsidR="008F1CEC" w:rsidRPr="00E21521" w:rsidRDefault="008F1CEC" w:rsidP="008F1CEC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926</w:t>
                  </w:r>
                </w:p>
              </w:tc>
            </w:tr>
            <w:tr w:rsidR="008F1CEC" w:rsidRPr="00E21521" w14:paraId="4C59003E" w14:textId="77777777" w:rsidTr="000C03E8">
              <w:trPr>
                <w:trHeight w:val="280"/>
              </w:trPr>
              <w:tc>
                <w:tcPr>
                  <w:tcW w:w="1332" w:type="dxa"/>
                  <w:shd w:val="clear" w:color="auto" w:fill="auto"/>
                  <w:vAlign w:val="bottom"/>
                  <w:hideMark/>
                </w:tcPr>
                <w:p w14:paraId="1C9C6056" w14:textId="77777777" w:rsidR="008F1CEC" w:rsidRPr="00E21521" w:rsidRDefault="008F1CEC" w:rsidP="008F1CEC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NOx</w:t>
                  </w: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14:paraId="36288A93" w14:textId="77B36164" w:rsidR="008F1CEC" w:rsidRPr="00E21521" w:rsidRDefault="008F1CEC" w:rsidP="008F1CEC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</w:tr>
            <w:tr w:rsidR="008F1CEC" w:rsidRPr="00E21521" w14:paraId="6EA033B3" w14:textId="77777777" w:rsidTr="000C03E8">
              <w:trPr>
                <w:trHeight w:val="280"/>
              </w:trPr>
              <w:tc>
                <w:tcPr>
                  <w:tcW w:w="1332" w:type="dxa"/>
                  <w:shd w:val="clear" w:color="auto" w:fill="auto"/>
                  <w:vAlign w:val="bottom"/>
                  <w:hideMark/>
                </w:tcPr>
                <w:p w14:paraId="0D6B385F" w14:textId="77777777" w:rsidR="008F1CEC" w:rsidRPr="00E21521" w:rsidRDefault="008F1CEC" w:rsidP="008F1CEC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SO2</w:t>
                  </w: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14:paraId="655E52ED" w14:textId="3177C26B" w:rsidR="008F1CEC" w:rsidRPr="00E21521" w:rsidRDefault="008F1CEC" w:rsidP="008F1CEC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</w:tr>
            <w:tr w:rsidR="008F1CEC" w:rsidRPr="00E21521" w14:paraId="4F2192FE" w14:textId="77777777" w:rsidTr="000C03E8">
              <w:trPr>
                <w:trHeight w:val="280"/>
              </w:trPr>
              <w:tc>
                <w:tcPr>
                  <w:tcW w:w="1332" w:type="dxa"/>
                  <w:shd w:val="clear" w:color="auto" w:fill="auto"/>
                  <w:vAlign w:val="bottom"/>
                  <w:hideMark/>
                </w:tcPr>
                <w:p w14:paraId="12EC3F8F" w14:textId="77777777" w:rsidR="008F1CEC" w:rsidRPr="00E21521" w:rsidRDefault="008F1CEC" w:rsidP="008F1CEC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VOC</w:t>
                  </w: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14:paraId="0C4F0939" w14:textId="7020898D" w:rsidR="008F1CEC" w:rsidRPr="00E21521" w:rsidRDefault="008F1CEC" w:rsidP="008F1CEC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691</w:t>
                  </w:r>
                </w:p>
              </w:tc>
            </w:tr>
            <w:tr w:rsidR="008F1CEC" w:rsidRPr="00E21521" w14:paraId="1BF49E4E" w14:textId="77777777" w:rsidTr="000C03E8">
              <w:trPr>
                <w:trHeight w:val="280"/>
              </w:trPr>
              <w:tc>
                <w:tcPr>
                  <w:tcW w:w="1332" w:type="dxa"/>
                  <w:shd w:val="clear" w:color="auto" w:fill="auto"/>
                  <w:vAlign w:val="bottom"/>
                  <w:hideMark/>
                </w:tcPr>
                <w:p w14:paraId="5610F875" w14:textId="77777777" w:rsidR="008F1CEC" w:rsidRPr="00E21521" w:rsidRDefault="008F1CEC" w:rsidP="008F1CEC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14:paraId="641886B4" w14:textId="786FB70C" w:rsidR="008F1CEC" w:rsidRPr="00E21521" w:rsidRDefault="008F1CEC" w:rsidP="008F1CEC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6483</w:t>
                  </w:r>
                </w:p>
              </w:tc>
            </w:tr>
            <w:tr w:rsidR="008F1CEC" w:rsidRPr="00E21521" w14:paraId="2E34686D" w14:textId="77777777" w:rsidTr="000C03E8">
              <w:trPr>
                <w:trHeight w:val="280"/>
              </w:trPr>
              <w:tc>
                <w:tcPr>
                  <w:tcW w:w="1332" w:type="dxa"/>
                  <w:shd w:val="clear" w:color="auto" w:fill="auto"/>
                  <w:vAlign w:val="bottom"/>
                  <w:hideMark/>
                </w:tcPr>
                <w:p w14:paraId="1269D3EE" w14:textId="77777777" w:rsidR="008F1CEC" w:rsidRPr="00E21521" w:rsidRDefault="008F1CEC" w:rsidP="008F1CEC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NH3</w:t>
                  </w: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14:paraId="00F410C8" w14:textId="0C6CFD2B" w:rsidR="008F1CEC" w:rsidRPr="00E21521" w:rsidRDefault="008F1CEC" w:rsidP="008F1CEC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</w:tr>
          </w:tbl>
          <w:p w14:paraId="0B808255" w14:textId="77777777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6A4D33AF" w14:textId="1919B7E1" w:rsidR="004A424B" w:rsidRPr="00E21521" w:rsidRDefault="00F644BF" w:rsidP="00FC77A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Data received. U</w:t>
            </w:r>
            <w:r w:rsidR="00FC77A2">
              <w:rPr>
                <w:rFonts w:asciiTheme="majorHAnsi" w:hAnsiTheme="majorHAnsi"/>
                <w:sz w:val="22"/>
                <w:szCs w:val="22"/>
              </w:rPr>
              <w:t>pdate</w:t>
            </w:r>
            <w:r w:rsidR="000526FA">
              <w:rPr>
                <w:rFonts w:asciiTheme="majorHAnsi" w:hAnsiTheme="majorHAnsi"/>
                <w:sz w:val="22"/>
                <w:szCs w:val="22"/>
              </w:rPr>
              <w:t xml:space="preserve"> i</w:t>
            </w:r>
            <w:r w:rsidR="004A424B" w:rsidRPr="00E21521">
              <w:rPr>
                <w:rFonts w:asciiTheme="majorHAnsi" w:hAnsiTheme="majorHAnsi"/>
                <w:sz w:val="22"/>
                <w:szCs w:val="22"/>
              </w:rPr>
              <w:t xml:space="preserve">ncludes </w:t>
            </w:r>
            <w:proofErr w:type="spellStart"/>
            <w:r w:rsidR="004A424B" w:rsidRPr="00E21521">
              <w:rPr>
                <w:rFonts w:asciiTheme="majorHAnsi" w:hAnsiTheme="majorHAnsi"/>
                <w:sz w:val="22"/>
                <w:szCs w:val="22"/>
              </w:rPr>
              <w:t>speciated</w:t>
            </w:r>
            <w:proofErr w:type="spellEnd"/>
            <w:r w:rsidR="004A424B" w:rsidRPr="00E21521">
              <w:rPr>
                <w:rFonts w:asciiTheme="majorHAnsi" w:hAnsiTheme="majorHAnsi"/>
                <w:sz w:val="22"/>
                <w:szCs w:val="22"/>
              </w:rPr>
              <w:t xml:space="preserve"> VOCs, HAPS</w:t>
            </w:r>
            <w:r w:rsidR="00E55DFE">
              <w:rPr>
                <w:rFonts w:asciiTheme="majorHAnsi" w:hAnsiTheme="majorHAnsi"/>
                <w:sz w:val="22"/>
                <w:szCs w:val="22"/>
              </w:rPr>
              <w:t xml:space="preserve"> for selected SCCs</w:t>
            </w:r>
            <w:r w:rsidR="00FC77A2">
              <w:rPr>
                <w:rFonts w:asciiTheme="majorHAnsi" w:hAnsiTheme="majorHAnsi"/>
                <w:sz w:val="22"/>
                <w:szCs w:val="22"/>
              </w:rPr>
              <w:t xml:space="preserve"> that were not included in NEI</w:t>
            </w:r>
          </w:p>
        </w:tc>
      </w:tr>
      <w:tr w:rsidR="004A424B" w:rsidRPr="00E21521" w14:paraId="22265E1E" w14:textId="77777777" w:rsidTr="005E285F">
        <w:tc>
          <w:tcPr>
            <w:tcW w:w="1872" w:type="dxa"/>
          </w:tcPr>
          <w:p w14:paraId="4D861F91" w14:textId="4601DA90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  <w:r w:rsidRPr="00E21521">
              <w:rPr>
                <w:rFonts w:asciiTheme="majorHAnsi" w:hAnsiTheme="majorHAnsi"/>
                <w:sz w:val="22"/>
                <w:szCs w:val="22"/>
              </w:rPr>
              <w:t>Washington EYC</w:t>
            </w:r>
          </w:p>
        </w:tc>
        <w:tc>
          <w:tcPr>
            <w:tcW w:w="1465" w:type="dxa"/>
          </w:tcPr>
          <w:p w14:paraId="2D75E467" w14:textId="77777777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  <w:r w:rsidRPr="00E21521">
              <w:rPr>
                <w:rFonts w:asciiTheme="majorHAnsi" w:hAnsiTheme="majorHAnsi"/>
                <w:sz w:val="22"/>
                <w:szCs w:val="22"/>
              </w:rPr>
              <w:t>Construction dust</w:t>
            </w:r>
          </w:p>
        </w:tc>
        <w:tc>
          <w:tcPr>
            <w:tcW w:w="2405" w:type="dxa"/>
          </w:tcPr>
          <w:p w14:paraId="1EC81E62" w14:textId="04468480" w:rsidR="004A424B" w:rsidRPr="00E21521" w:rsidRDefault="004A424B" w:rsidP="005E285F">
            <w:pPr>
              <w:rPr>
                <w:rFonts w:asciiTheme="majorHAnsi" w:hAnsiTheme="majorHAnsi"/>
                <w:sz w:val="22"/>
                <w:szCs w:val="22"/>
              </w:rPr>
            </w:pPr>
            <w:r w:rsidRPr="00E21521">
              <w:rPr>
                <w:rFonts w:asciiTheme="majorHAnsi" w:hAnsiTheme="majorHAnsi"/>
                <w:sz w:val="22"/>
                <w:szCs w:val="22"/>
              </w:rPr>
              <w:t>EPA method</w:t>
            </w:r>
            <w:r w:rsidR="005E285F">
              <w:rPr>
                <w:rFonts w:asciiTheme="majorHAnsi" w:hAnsiTheme="majorHAnsi"/>
                <w:sz w:val="22"/>
                <w:szCs w:val="22"/>
              </w:rPr>
              <w:t xml:space="preserve"> underestimates values for eastern part of state</w:t>
            </w:r>
          </w:p>
        </w:tc>
        <w:tc>
          <w:tcPr>
            <w:tcW w:w="1980" w:type="dxa"/>
          </w:tcPr>
          <w:p w14:paraId="7E425CB4" w14:textId="15D84DE0" w:rsidR="004A424B" w:rsidRPr="00E21521" w:rsidRDefault="001C0220" w:rsidP="00A214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 construction dust revisions</w:t>
            </w:r>
          </w:p>
        </w:tc>
        <w:tc>
          <w:tcPr>
            <w:tcW w:w="2340" w:type="dxa"/>
          </w:tcPr>
          <w:tbl>
            <w:tblPr>
              <w:tblW w:w="2142" w:type="dxa"/>
              <w:tblBorders>
                <w:insideH w:val="single" w:sz="2" w:space="0" w:color="95B3D7" w:themeColor="accent1" w:themeTint="99"/>
              </w:tblBorders>
              <w:shd w:val="clear" w:color="auto" w:fill="FDE9D9" w:themeFill="accent6" w:themeFillTint="33"/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900"/>
            </w:tblGrid>
            <w:tr w:rsidR="005E285F" w:rsidRPr="00E21521" w14:paraId="19FA2462" w14:textId="77777777" w:rsidTr="00C91587">
              <w:trPr>
                <w:trHeight w:val="281"/>
              </w:trPr>
              <w:tc>
                <w:tcPr>
                  <w:tcW w:w="1242" w:type="dxa"/>
                  <w:shd w:val="clear" w:color="auto" w:fill="FDE9D9" w:themeFill="accent6" w:themeFillTint="33"/>
                </w:tcPr>
                <w:p w14:paraId="645E56B8" w14:textId="5BE5F403" w:rsidR="005E285F" w:rsidRPr="00E21521" w:rsidRDefault="005E285F" w:rsidP="005E28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PM10-PRI</w:t>
                  </w:r>
                </w:p>
              </w:tc>
              <w:tc>
                <w:tcPr>
                  <w:tcW w:w="900" w:type="dxa"/>
                  <w:shd w:val="clear" w:color="auto" w:fill="FDE9D9" w:themeFill="accent6" w:themeFillTint="33"/>
                </w:tcPr>
                <w:p w14:paraId="1231C25D" w14:textId="56EC6DFF" w:rsidR="005E285F" w:rsidRPr="00E21521" w:rsidRDefault="005E285F" w:rsidP="005E285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40627</w:t>
                  </w:r>
                </w:p>
              </w:tc>
            </w:tr>
            <w:tr w:rsidR="005E285F" w:rsidRPr="00E21521" w14:paraId="3A76E92C" w14:textId="77777777" w:rsidTr="00C91587">
              <w:trPr>
                <w:trHeight w:val="281"/>
              </w:trPr>
              <w:tc>
                <w:tcPr>
                  <w:tcW w:w="1242" w:type="dxa"/>
                  <w:shd w:val="clear" w:color="auto" w:fill="FDE9D9" w:themeFill="accent6" w:themeFillTint="33"/>
                </w:tcPr>
                <w:p w14:paraId="2C5278BA" w14:textId="651F7C8A" w:rsidR="005E285F" w:rsidRPr="00E21521" w:rsidRDefault="005E285F" w:rsidP="005E28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PM25-PRI</w:t>
                  </w:r>
                </w:p>
              </w:tc>
              <w:tc>
                <w:tcPr>
                  <w:tcW w:w="900" w:type="dxa"/>
                  <w:shd w:val="clear" w:color="auto" w:fill="FDE9D9" w:themeFill="accent6" w:themeFillTint="33"/>
                </w:tcPr>
                <w:p w14:paraId="72EE4917" w14:textId="5FB1EFFC" w:rsidR="005E285F" w:rsidRPr="00E21521" w:rsidRDefault="005E285F" w:rsidP="005E285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4062.7</w:t>
                  </w:r>
                </w:p>
              </w:tc>
            </w:tr>
          </w:tbl>
          <w:p w14:paraId="52EB740E" w14:textId="57F9CC77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8" w:type="dxa"/>
          </w:tcPr>
          <w:tbl>
            <w:tblPr>
              <w:tblW w:w="2142" w:type="dxa"/>
              <w:tblBorders>
                <w:insideH w:val="single" w:sz="2" w:space="0" w:color="95B3D7" w:themeColor="accent1" w:themeTint="99"/>
              </w:tblBorders>
              <w:shd w:val="clear" w:color="auto" w:fill="FFFFFF" w:themeFill="background1"/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900"/>
            </w:tblGrid>
            <w:tr w:rsidR="005E285F" w:rsidRPr="00E21521" w14:paraId="2955A39F" w14:textId="77777777" w:rsidTr="005E285F">
              <w:trPr>
                <w:trHeight w:val="281"/>
              </w:trPr>
              <w:tc>
                <w:tcPr>
                  <w:tcW w:w="1242" w:type="dxa"/>
                  <w:shd w:val="clear" w:color="auto" w:fill="FFFFFF" w:themeFill="background1"/>
                </w:tcPr>
                <w:p w14:paraId="14A9B5A8" w14:textId="77777777" w:rsidR="005E285F" w:rsidRPr="00E21521" w:rsidRDefault="005E285F" w:rsidP="005E28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PM10-PRI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14:paraId="4DAAB7AF" w14:textId="5BA95F5E" w:rsidR="005E285F" w:rsidRPr="00E21521" w:rsidRDefault="005E285F" w:rsidP="005E285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20436</w:t>
                  </w:r>
                </w:p>
              </w:tc>
            </w:tr>
            <w:tr w:rsidR="005E285F" w:rsidRPr="00E21521" w14:paraId="7AD67D0D" w14:textId="77777777" w:rsidTr="005E285F">
              <w:trPr>
                <w:trHeight w:val="281"/>
              </w:trPr>
              <w:tc>
                <w:tcPr>
                  <w:tcW w:w="1242" w:type="dxa"/>
                  <w:shd w:val="clear" w:color="auto" w:fill="FFFFFF" w:themeFill="background1"/>
                </w:tcPr>
                <w:p w14:paraId="5572C594" w14:textId="77777777" w:rsidR="005E285F" w:rsidRPr="00E21521" w:rsidRDefault="005E285F" w:rsidP="005E28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PM25-PRI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14:paraId="2F12AF29" w14:textId="604123E7" w:rsidR="005E285F" w:rsidRPr="00E21521" w:rsidRDefault="005E285F" w:rsidP="005E285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2043.6</w:t>
                  </w:r>
                </w:p>
              </w:tc>
            </w:tr>
          </w:tbl>
          <w:p w14:paraId="21004969" w14:textId="77777777" w:rsidR="004A424B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2DD010EF" w14:textId="2B64ABA6" w:rsidR="004A424B" w:rsidRPr="00E21521" w:rsidRDefault="005E285F" w:rsidP="005E28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Data received</w:t>
            </w:r>
          </w:p>
        </w:tc>
      </w:tr>
      <w:tr w:rsidR="004A424B" w:rsidRPr="00E21521" w14:paraId="5F9E57A6" w14:textId="77777777" w:rsidTr="005E285F">
        <w:tc>
          <w:tcPr>
            <w:tcW w:w="1872" w:type="dxa"/>
          </w:tcPr>
          <w:p w14:paraId="34F56EB4" w14:textId="2BE07E33" w:rsidR="004A424B" w:rsidRPr="00E21521" w:rsidRDefault="004A424B" w:rsidP="00BF22A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21">
              <w:rPr>
                <w:rFonts w:asciiTheme="majorHAnsi" w:hAnsiTheme="majorHAnsi"/>
                <w:sz w:val="22"/>
                <w:szCs w:val="22"/>
              </w:rPr>
              <w:t>“</w:t>
            </w:r>
          </w:p>
        </w:tc>
        <w:tc>
          <w:tcPr>
            <w:tcW w:w="1465" w:type="dxa"/>
          </w:tcPr>
          <w:p w14:paraId="158A76A3" w14:textId="0E48F64F" w:rsidR="004A424B" w:rsidRPr="008204ED" w:rsidRDefault="001F025E" w:rsidP="00A214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RWC f</w:t>
            </w:r>
            <w:r w:rsidR="004A424B" w:rsidRPr="008204ED">
              <w:rPr>
                <w:rFonts w:asciiTheme="majorHAnsi" w:hAnsiTheme="majorHAnsi"/>
                <w:sz w:val="22"/>
                <w:szCs w:val="22"/>
              </w:rPr>
              <w:t>ireplace emissions</w:t>
            </w:r>
          </w:p>
          <w:p w14:paraId="46A4C602" w14:textId="47D1A9ED" w:rsidR="008204ED" w:rsidRPr="00E21521" w:rsidRDefault="008204ED" w:rsidP="001F025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14:paraId="3A4D13AB" w14:textId="6AE38F99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  <w:r w:rsidRPr="00E21521">
              <w:rPr>
                <w:rFonts w:asciiTheme="majorHAnsi" w:hAnsiTheme="majorHAnsi"/>
                <w:sz w:val="22"/>
                <w:szCs w:val="22"/>
              </w:rPr>
              <w:t xml:space="preserve">EYC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believes </w:t>
            </w:r>
            <w:r w:rsidRPr="00E21521">
              <w:rPr>
                <w:rFonts w:asciiTheme="majorHAnsi" w:hAnsiTheme="majorHAnsi"/>
                <w:sz w:val="22"/>
                <w:szCs w:val="22"/>
              </w:rPr>
              <w:t xml:space="preserve">estimates for four counties are </w:t>
            </w:r>
            <w:r w:rsidR="005E285F">
              <w:rPr>
                <w:rFonts w:asciiTheme="majorHAnsi" w:hAnsiTheme="majorHAnsi"/>
                <w:sz w:val="22"/>
                <w:szCs w:val="22"/>
              </w:rPr>
              <w:t xml:space="preserve">grossly </w:t>
            </w:r>
            <w:r w:rsidRPr="00E21521">
              <w:rPr>
                <w:rFonts w:asciiTheme="majorHAnsi" w:hAnsiTheme="majorHAnsi"/>
                <w:sz w:val="22"/>
                <w:szCs w:val="22"/>
              </w:rPr>
              <w:t>overestimated and wants to replace with values from EPA RWC tool</w:t>
            </w:r>
            <w:r w:rsidR="0032277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752A7">
              <w:rPr>
                <w:rFonts w:ascii="Calibri" w:eastAsia="Calibri" w:hAnsi="Calibri" w:cs="Times New Roman"/>
                <w:sz w:val="22"/>
                <w:szCs w:val="22"/>
              </w:rPr>
              <w:t>v3.2 (</w:t>
            </w:r>
            <w:r w:rsidR="007752A7" w:rsidRPr="007752A7">
              <w:rPr>
                <w:rFonts w:ascii="Calibri" w:eastAsia="Calibri" w:hAnsi="Calibri" w:cs="Times New Roman"/>
                <w:b/>
                <w:sz w:val="22"/>
                <w:szCs w:val="22"/>
              </w:rPr>
              <w:t>4</w:t>
            </w:r>
            <w:r w:rsidR="00056CC9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39F851E6" w14:textId="6E0F8AE2" w:rsidR="004A424B" w:rsidRPr="00E21521" w:rsidRDefault="001D08BE" w:rsidP="00A214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 f</w:t>
            </w:r>
            <w:r w:rsidR="004A424B" w:rsidRPr="00E21521">
              <w:rPr>
                <w:rFonts w:asciiTheme="majorHAnsi" w:hAnsiTheme="majorHAnsi"/>
                <w:sz w:val="22"/>
                <w:szCs w:val="22"/>
              </w:rPr>
              <w:t>ireplace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emissions</w:t>
            </w:r>
            <w:r w:rsidR="004A424B" w:rsidRPr="00E21521">
              <w:rPr>
                <w:rFonts w:asciiTheme="majorHAnsi" w:hAnsiTheme="majorHAnsi"/>
                <w:sz w:val="22"/>
                <w:szCs w:val="22"/>
              </w:rPr>
              <w:t xml:space="preserve"> revisions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King, Pi</w:t>
            </w:r>
            <w:r w:rsidR="00056CC9">
              <w:rPr>
                <w:rFonts w:asciiTheme="majorHAnsi" w:hAnsiTheme="majorHAnsi"/>
                <w:sz w:val="22"/>
                <w:szCs w:val="22"/>
              </w:rPr>
              <w:t>erce, Kitsap, Snohomish counties</w:t>
            </w:r>
          </w:p>
        </w:tc>
        <w:tc>
          <w:tcPr>
            <w:tcW w:w="2340" w:type="dxa"/>
          </w:tcPr>
          <w:tbl>
            <w:tblPr>
              <w:tblW w:w="2142" w:type="dxa"/>
              <w:tblBorders>
                <w:insideH w:val="single" w:sz="2" w:space="0" w:color="95B3D7" w:themeColor="accent1" w:themeTint="99"/>
              </w:tblBorders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900"/>
            </w:tblGrid>
            <w:tr w:rsidR="004A424B" w:rsidRPr="00E21521" w14:paraId="103C0EFA" w14:textId="77777777" w:rsidTr="000C03E8">
              <w:trPr>
                <w:trHeight w:val="280"/>
              </w:trPr>
              <w:tc>
                <w:tcPr>
                  <w:tcW w:w="1242" w:type="dxa"/>
                  <w:shd w:val="clear" w:color="auto" w:fill="FDE9D9" w:themeFill="accent6" w:themeFillTint="33"/>
                  <w:vAlign w:val="bottom"/>
                  <w:hideMark/>
                </w:tcPr>
                <w:p w14:paraId="0B3998F5" w14:textId="77777777" w:rsidR="004A424B" w:rsidRPr="00E21521" w:rsidRDefault="004A424B" w:rsidP="00114A08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900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3BADA913" w14:textId="77777777" w:rsidR="004A424B" w:rsidRPr="00E21521" w:rsidRDefault="004A424B" w:rsidP="00114A08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1356</w:t>
                  </w:r>
                </w:p>
              </w:tc>
            </w:tr>
            <w:tr w:rsidR="004A424B" w:rsidRPr="00E21521" w14:paraId="119F7A97" w14:textId="77777777" w:rsidTr="000C03E8">
              <w:trPr>
                <w:trHeight w:val="280"/>
              </w:trPr>
              <w:tc>
                <w:tcPr>
                  <w:tcW w:w="1242" w:type="dxa"/>
                  <w:shd w:val="clear" w:color="auto" w:fill="FDE9D9" w:themeFill="accent6" w:themeFillTint="33"/>
                  <w:vAlign w:val="bottom"/>
                  <w:hideMark/>
                </w:tcPr>
                <w:p w14:paraId="6B1754D3" w14:textId="77777777" w:rsidR="004A424B" w:rsidRPr="00E21521" w:rsidRDefault="004A424B" w:rsidP="00114A08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NH3</w:t>
                  </w:r>
                </w:p>
              </w:tc>
              <w:tc>
                <w:tcPr>
                  <w:tcW w:w="900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791E11D8" w14:textId="090E66B5" w:rsidR="004A424B" w:rsidRPr="00E21521" w:rsidRDefault="004A424B" w:rsidP="00114A08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</w:tr>
            <w:tr w:rsidR="004A424B" w:rsidRPr="00E21521" w14:paraId="007C51A0" w14:textId="77777777" w:rsidTr="000C03E8">
              <w:trPr>
                <w:trHeight w:val="280"/>
              </w:trPr>
              <w:tc>
                <w:tcPr>
                  <w:tcW w:w="1242" w:type="dxa"/>
                  <w:shd w:val="clear" w:color="auto" w:fill="FDE9D9" w:themeFill="accent6" w:themeFillTint="33"/>
                  <w:vAlign w:val="bottom"/>
                  <w:hideMark/>
                </w:tcPr>
                <w:p w14:paraId="2E2EB4B8" w14:textId="77777777" w:rsidR="004A424B" w:rsidRPr="00E21521" w:rsidRDefault="004A424B" w:rsidP="00114A08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NOx</w:t>
                  </w:r>
                </w:p>
              </w:tc>
              <w:tc>
                <w:tcPr>
                  <w:tcW w:w="900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50D7C3B8" w14:textId="37B25AAB" w:rsidR="004A424B" w:rsidRPr="00E21521" w:rsidRDefault="004A424B" w:rsidP="00114A08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</w:tr>
            <w:tr w:rsidR="004A424B" w:rsidRPr="00E21521" w14:paraId="502A9732" w14:textId="77777777" w:rsidTr="000C03E8">
              <w:trPr>
                <w:trHeight w:val="280"/>
              </w:trPr>
              <w:tc>
                <w:tcPr>
                  <w:tcW w:w="1242" w:type="dxa"/>
                  <w:shd w:val="clear" w:color="auto" w:fill="FDE9D9" w:themeFill="accent6" w:themeFillTint="33"/>
                  <w:vAlign w:val="bottom"/>
                  <w:hideMark/>
                </w:tcPr>
                <w:p w14:paraId="3C540A31" w14:textId="77777777" w:rsidR="004A424B" w:rsidRPr="00E21521" w:rsidRDefault="004A424B" w:rsidP="00114A08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PM10-PRI</w:t>
                  </w:r>
                </w:p>
              </w:tc>
              <w:tc>
                <w:tcPr>
                  <w:tcW w:w="900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7F17D3F0" w14:textId="77777777" w:rsidR="004A424B" w:rsidRPr="00E21521" w:rsidRDefault="004A424B" w:rsidP="00114A08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215</w:t>
                  </w:r>
                </w:p>
              </w:tc>
            </w:tr>
            <w:tr w:rsidR="004A424B" w:rsidRPr="00E21521" w14:paraId="20D4C9FB" w14:textId="77777777" w:rsidTr="000C03E8">
              <w:trPr>
                <w:trHeight w:val="280"/>
              </w:trPr>
              <w:tc>
                <w:tcPr>
                  <w:tcW w:w="1242" w:type="dxa"/>
                  <w:shd w:val="clear" w:color="auto" w:fill="FDE9D9" w:themeFill="accent6" w:themeFillTint="33"/>
                  <w:vAlign w:val="bottom"/>
                  <w:hideMark/>
                </w:tcPr>
                <w:p w14:paraId="0CF7407E" w14:textId="77777777" w:rsidR="004A424B" w:rsidRPr="00E21521" w:rsidRDefault="004A424B" w:rsidP="00114A08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PM25-PRI</w:t>
                  </w:r>
                </w:p>
              </w:tc>
              <w:tc>
                <w:tcPr>
                  <w:tcW w:w="900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0471E7C3" w14:textId="77777777" w:rsidR="004A424B" w:rsidRPr="00E21521" w:rsidRDefault="004A424B" w:rsidP="00114A08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215</w:t>
                  </w:r>
                </w:p>
              </w:tc>
            </w:tr>
            <w:tr w:rsidR="004A424B" w:rsidRPr="00E21521" w14:paraId="3B3FF417" w14:textId="77777777" w:rsidTr="000C03E8">
              <w:trPr>
                <w:trHeight w:val="280"/>
              </w:trPr>
              <w:tc>
                <w:tcPr>
                  <w:tcW w:w="1242" w:type="dxa"/>
                  <w:shd w:val="clear" w:color="auto" w:fill="FDE9D9" w:themeFill="accent6" w:themeFillTint="33"/>
                  <w:vAlign w:val="bottom"/>
                  <w:hideMark/>
                </w:tcPr>
                <w:p w14:paraId="1E55671F" w14:textId="77777777" w:rsidR="004A424B" w:rsidRPr="00E21521" w:rsidRDefault="004A424B" w:rsidP="00114A08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SO2</w:t>
                  </w:r>
                </w:p>
              </w:tc>
              <w:tc>
                <w:tcPr>
                  <w:tcW w:w="900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4D61C7EF" w14:textId="77777777" w:rsidR="004A424B" w:rsidRPr="00E21521" w:rsidRDefault="004A424B" w:rsidP="00114A08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3.6</w:t>
                  </w:r>
                </w:p>
              </w:tc>
            </w:tr>
            <w:tr w:rsidR="004A424B" w:rsidRPr="00E21521" w14:paraId="243543AA" w14:textId="77777777" w:rsidTr="000C03E8">
              <w:trPr>
                <w:trHeight w:val="280"/>
              </w:trPr>
              <w:tc>
                <w:tcPr>
                  <w:tcW w:w="1242" w:type="dxa"/>
                  <w:shd w:val="clear" w:color="auto" w:fill="FDE9D9" w:themeFill="accent6" w:themeFillTint="33"/>
                  <w:vAlign w:val="bottom"/>
                  <w:hideMark/>
                </w:tcPr>
                <w:p w14:paraId="1F83EF26" w14:textId="77777777" w:rsidR="004A424B" w:rsidRPr="00E21521" w:rsidRDefault="004A424B" w:rsidP="00114A08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VOC</w:t>
                  </w:r>
                </w:p>
              </w:tc>
              <w:tc>
                <w:tcPr>
                  <w:tcW w:w="900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237A41A6" w14:textId="77777777" w:rsidR="004A424B" w:rsidRPr="00E21521" w:rsidRDefault="004A424B" w:rsidP="00114A08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172</w:t>
                  </w:r>
                </w:p>
              </w:tc>
            </w:tr>
          </w:tbl>
          <w:p w14:paraId="066AC90A" w14:textId="77777777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8" w:type="dxa"/>
          </w:tcPr>
          <w:tbl>
            <w:tblPr>
              <w:tblW w:w="2142" w:type="dxa"/>
              <w:tblBorders>
                <w:insideH w:val="single" w:sz="2" w:space="0" w:color="95B3D7" w:themeColor="accent1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900"/>
            </w:tblGrid>
            <w:tr w:rsidR="00517257" w:rsidRPr="00E21521" w14:paraId="3779D35F" w14:textId="77777777" w:rsidTr="000C03E8">
              <w:trPr>
                <w:trHeight w:val="280"/>
              </w:trPr>
              <w:tc>
                <w:tcPr>
                  <w:tcW w:w="1242" w:type="dxa"/>
                  <w:shd w:val="clear" w:color="auto" w:fill="auto"/>
                  <w:vAlign w:val="bottom"/>
                  <w:hideMark/>
                </w:tcPr>
                <w:p w14:paraId="3BF2F297" w14:textId="77777777" w:rsidR="00517257" w:rsidRPr="00E21521" w:rsidRDefault="00517257" w:rsidP="00517257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  <w:hideMark/>
                </w:tcPr>
                <w:p w14:paraId="72516418" w14:textId="39E0C3A8" w:rsidR="00517257" w:rsidRPr="00E21521" w:rsidRDefault="008D2BFC" w:rsidP="00517257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17130</w:t>
                  </w:r>
                </w:p>
              </w:tc>
            </w:tr>
            <w:tr w:rsidR="00517257" w:rsidRPr="00E21521" w14:paraId="7B113AD8" w14:textId="77777777" w:rsidTr="000C03E8">
              <w:trPr>
                <w:trHeight w:val="280"/>
              </w:trPr>
              <w:tc>
                <w:tcPr>
                  <w:tcW w:w="1242" w:type="dxa"/>
                  <w:shd w:val="clear" w:color="auto" w:fill="auto"/>
                  <w:vAlign w:val="bottom"/>
                  <w:hideMark/>
                </w:tcPr>
                <w:p w14:paraId="57AEB7A8" w14:textId="77777777" w:rsidR="00517257" w:rsidRPr="00E21521" w:rsidRDefault="00517257" w:rsidP="00517257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NH3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  <w:hideMark/>
                </w:tcPr>
                <w:p w14:paraId="64C88132" w14:textId="7C639965" w:rsidR="00517257" w:rsidRPr="00E21521" w:rsidRDefault="008D2BFC" w:rsidP="00517257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207</w:t>
                  </w:r>
                </w:p>
              </w:tc>
            </w:tr>
            <w:tr w:rsidR="00517257" w:rsidRPr="00E21521" w14:paraId="6BFF7C6F" w14:textId="77777777" w:rsidTr="000C03E8">
              <w:trPr>
                <w:trHeight w:val="280"/>
              </w:trPr>
              <w:tc>
                <w:tcPr>
                  <w:tcW w:w="1242" w:type="dxa"/>
                  <w:shd w:val="clear" w:color="auto" w:fill="auto"/>
                  <w:vAlign w:val="bottom"/>
                  <w:hideMark/>
                </w:tcPr>
                <w:p w14:paraId="5F0B6EF2" w14:textId="77777777" w:rsidR="00517257" w:rsidRPr="00E21521" w:rsidRDefault="00517257" w:rsidP="00517257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NOx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  <w:hideMark/>
                </w:tcPr>
                <w:p w14:paraId="54AC2B21" w14:textId="795F6C29" w:rsidR="00517257" w:rsidRPr="00E21521" w:rsidRDefault="008D2BFC" w:rsidP="00517257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299</w:t>
                  </w:r>
                </w:p>
              </w:tc>
            </w:tr>
            <w:tr w:rsidR="00517257" w:rsidRPr="00E21521" w14:paraId="016C7144" w14:textId="77777777" w:rsidTr="000C03E8">
              <w:trPr>
                <w:trHeight w:val="280"/>
              </w:trPr>
              <w:tc>
                <w:tcPr>
                  <w:tcW w:w="1242" w:type="dxa"/>
                  <w:shd w:val="clear" w:color="auto" w:fill="auto"/>
                  <w:vAlign w:val="bottom"/>
                  <w:hideMark/>
                </w:tcPr>
                <w:p w14:paraId="43559A4C" w14:textId="77777777" w:rsidR="00517257" w:rsidRPr="00E21521" w:rsidRDefault="00517257" w:rsidP="00517257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PM10-PRI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  <w:hideMark/>
                </w:tcPr>
                <w:p w14:paraId="460D25B5" w14:textId="1B16AEA9" w:rsidR="00517257" w:rsidRPr="00E21521" w:rsidRDefault="008D2BFC" w:rsidP="00517257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2713</w:t>
                  </w:r>
                </w:p>
              </w:tc>
            </w:tr>
            <w:tr w:rsidR="00517257" w:rsidRPr="00E21521" w14:paraId="3161FE15" w14:textId="77777777" w:rsidTr="000C03E8">
              <w:trPr>
                <w:trHeight w:val="280"/>
              </w:trPr>
              <w:tc>
                <w:tcPr>
                  <w:tcW w:w="1242" w:type="dxa"/>
                  <w:shd w:val="clear" w:color="auto" w:fill="auto"/>
                  <w:vAlign w:val="bottom"/>
                  <w:hideMark/>
                </w:tcPr>
                <w:p w14:paraId="3841EF62" w14:textId="77777777" w:rsidR="00517257" w:rsidRPr="00E21521" w:rsidRDefault="00517257" w:rsidP="00517257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PM25-PRI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  <w:hideMark/>
                </w:tcPr>
                <w:p w14:paraId="5489467D" w14:textId="766877AB" w:rsidR="00517257" w:rsidRPr="00E21521" w:rsidRDefault="008D2BFC" w:rsidP="00517257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2713</w:t>
                  </w:r>
                </w:p>
              </w:tc>
            </w:tr>
            <w:tr w:rsidR="00517257" w:rsidRPr="00E21521" w14:paraId="29CFADDC" w14:textId="77777777" w:rsidTr="000C03E8">
              <w:trPr>
                <w:trHeight w:val="280"/>
              </w:trPr>
              <w:tc>
                <w:tcPr>
                  <w:tcW w:w="1242" w:type="dxa"/>
                  <w:shd w:val="clear" w:color="auto" w:fill="auto"/>
                  <w:vAlign w:val="bottom"/>
                  <w:hideMark/>
                </w:tcPr>
                <w:p w14:paraId="175D28D9" w14:textId="77777777" w:rsidR="00517257" w:rsidRPr="00E21521" w:rsidRDefault="00517257" w:rsidP="00517257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SO2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  <w:hideMark/>
                </w:tcPr>
                <w:p w14:paraId="6BF4CFAA" w14:textId="109760CF" w:rsidR="00517257" w:rsidRPr="00E21521" w:rsidRDefault="008D2BFC" w:rsidP="00517257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46.0</w:t>
                  </w:r>
                </w:p>
              </w:tc>
            </w:tr>
            <w:tr w:rsidR="00517257" w:rsidRPr="00E21521" w14:paraId="12F7F8BB" w14:textId="77777777" w:rsidTr="000C03E8">
              <w:trPr>
                <w:trHeight w:val="280"/>
              </w:trPr>
              <w:tc>
                <w:tcPr>
                  <w:tcW w:w="1242" w:type="dxa"/>
                  <w:shd w:val="clear" w:color="auto" w:fill="auto"/>
                  <w:vAlign w:val="bottom"/>
                  <w:hideMark/>
                </w:tcPr>
                <w:p w14:paraId="1F4DA990" w14:textId="77777777" w:rsidR="00517257" w:rsidRPr="00E21521" w:rsidRDefault="00517257" w:rsidP="00517257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VOC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  <w:hideMark/>
                </w:tcPr>
                <w:p w14:paraId="016ECE96" w14:textId="5F2A20FE" w:rsidR="00517257" w:rsidRPr="00E21521" w:rsidRDefault="008D2BFC" w:rsidP="00517257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2173</w:t>
                  </w:r>
                </w:p>
              </w:tc>
            </w:tr>
          </w:tbl>
          <w:p w14:paraId="4860EC43" w14:textId="77777777" w:rsidR="004A424B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49AF2800" w14:textId="5D11035B" w:rsidR="005455BB" w:rsidRPr="00E21521" w:rsidRDefault="004A424B" w:rsidP="005455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Data received</w:t>
            </w:r>
            <w:r w:rsidR="00F644BF">
              <w:rPr>
                <w:rFonts w:asciiTheme="majorHAnsi" w:hAnsiTheme="majorHAnsi"/>
                <w:sz w:val="22"/>
                <w:szCs w:val="22"/>
              </w:rPr>
              <w:t>. U</w:t>
            </w:r>
            <w:r w:rsidR="005455BB">
              <w:rPr>
                <w:rFonts w:asciiTheme="majorHAnsi" w:hAnsiTheme="majorHAnsi"/>
                <w:sz w:val="22"/>
                <w:szCs w:val="22"/>
              </w:rPr>
              <w:t xml:space="preserve">pdate does not include </w:t>
            </w:r>
            <w:proofErr w:type="spellStart"/>
            <w:r w:rsidR="005455BB">
              <w:rPr>
                <w:rFonts w:asciiTheme="majorHAnsi" w:hAnsiTheme="majorHAnsi"/>
                <w:sz w:val="22"/>
                <w:szCs w:val="22"/>
              </w:rPr>
              <w:t>speciated</w:t>
            </w:r>
            <w:proofErr w:type="spellEnd"/>
            <w:r w:rsidR="005455BB">
              <w:rPr>
                <w:rFonts w:asciiTheme="majorHAnsi" w:hAnsiTheme="majorHAnsi"/>
                <w:sz w:val="22"/>
                <w:szCs w:val="22"/>
              </w:rPr>
              <w:t xml:space="preserve"> VOCs.  </w:t>
            </w:r>
            <w:r w:rsidR="009B15FF">
              <w:rPr>
                <w:rFonts w:asciiTheme="majorHAnsi" w:hAnsiTheme="majorHAnsi"/>
                <w:sz w:val="22"/>
                <w:szCs w:val="22"/>
              </w:rPr>
              <w:t xml:space="preserve">NEI contains </w:t>
            </w:r>
            <w:proofErr w:type="spellStart"/>
            <w:r w:rsidR="000C03E8">
              <w:rPr>
                <w:rFonts w:asciiTheme="majorHAnsi" w:hAnsiTheme="majorHAnsi"/>
                <w:sz w:val="22"/>
                <w:szCs w:val="22"/>
              </w:rPr>
              <w:t>speciated</w:t>
            </w:r>
            <w:proofErr w:type="spellEnd"/>
            <w:r w:rsidR="000C03E8">
              <w:rPr>
                <w:rFonts w:asciiTheme="majorHAnsi" w:hAnsiTheme="majorHAnsi"/>
                <w:sz w:val="22"/>
                <w:szCs w:val="22"/>
              </w:rPr>
              <w:t xml:space="preserve"> VOC</w:t>
            </w:r>
            <w:r w:rsidR="001C5AFE">
              <w:rPr>
                <w:rFonts w:asciiTheme="majorHAnsi" w:hAnsiTheme="majorHAnsi"/>
                <w:sz w:val="22"/>
                <w:szCs w:val="22"/>
              </w:rPr>
              <w:t>s</w:t>
            </w:r>
            <w:r w:rsidR="000C03E8">
              <w:rPr>
                <w:rFonts w:asciiTheme="majorHAnsi" w:hAnsiTheme="majorHAnsi"/>
                <w:sz w:val="22"/>
                <w:szCs w:val="22"/>
              </w:rPr>
              <w:t>, etc.</w:t>
            </w:r>
            <w:r w:rsidR="001145AD">
              <w:rPr>
                <w:rFonts w:asciiTheme="majorHAnsi" w:hAnsiTheme="majorHAnsi"/>
                <w:sz w:val="22"/>
                <w:szCs w:val="22"/>
              </w:rPr>
              <w:t xml:space="preserve"> (e.g. formaldehyde</w:t>
            </w:r>
            <w:r w:rsidR="005E285F">
              <w:rPr>
                <w:rFonts w:asciiTheme="majorHAnsi" w:hAnsiTheme="majorHAnsi"/>
                <w:sz w:val="22"/>
                <w:szCs w:val="22"/>
              </w:rPr>
              <w:t xml:space="preserve"> at 206</w:t>
            </w:r>
            <w:r w:rsidR="001C5AF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5E285F">
              <w:rPr>
                <w:rFonts w:asciiTheme="majorHAnsi" w:hAnsiTheme="majorHAnsi"/>
                <w:sz w:val="22"/>
                <w:szCs w:val="22"/>
              </w:rPr>
              <w:t>TpY</w:t>
            </w:r>
            <w:proofErr w:type="spellEnd"/>
            <w:r w:rsidR="005E285F">
              <w:rPr>
                <w:rFonts w:asciiTheme="majorHAnsi" w:hAnsiTheme="majorHAnsi"/>
                <w:sz w:val="22"/>
                <w:szCs w:val="22"/>
              </w:rPr>
              <w:t>).</w:t>
            </w:r>
          </w:p>
        </w:tc>
      </w:tr>
      <w:tr w:rsidR="004A424B" w:rsidRPr="00E21521" w14:paraId="454082FB" w14:textId="77777777" w:rsidTr="005E285F">
        <w:tc>
          <w:tcPr>
            <w:tcW w:w="1872" w:type="dxa"/>
          </w:tcPr>
          <w:p w14:paraId="42CFFFB2" w14:textId="37F0A361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  <w:r w:rsidRPr="00E21521">
              <w:rPr>
                <w:rFonts w:asciiTheme="majorHAnsi" w:hAnsiTheme="majorHAnsi"/>
                <w:sz w:val="22"/>
                <w:szCs w:val="22"/>
              </w:rPr>
              <w:lastRenderedPageBreak/>
              <w:t>Wyoming</w:t>
            </w:r>
          </w:p>
        </w:tc>
        <w:tc>
          <w:tcPr>
            <w:tcW w:w="1465" w:type="dxa"/>
          </w:tcPr>
          <w:p w14:paraId="40913112" w14:textId="05EE77D6" w:rsidR="004A424B" w:rsidRPr="00E21521" w:rsidRDefault="001F025E" w:rsidP="00A214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Facility </w:t>
            </w:r>
            <w:r w:rsidR="004A424B" w:rsidRPr="00E21521">
              <w:rPr>
                <w:rFonts w:asciiTheme="majorHAnsi" w:hAnsiTheme="majorHAnsi"/>
                <w:sz w:val="22"/>
                <w:szCs w:val="22"/>
              </w:rPr>
              <w:t>point sources</w:t>
            </w:r>
          </w:p>
        </w:tc>
        <w:tc>
          <w:tcPr>
            <w:tcW w:w="2405" w:type="dxa"/>
          </w:tcPr>
          <w:p w14:paraId="1D145E7A" w14:textId="52258A3E" w:rsidR="004A424B" w:rsidRPr="00E21521" w:rsidRDefault="00056CC9" w:rsidP="00A214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Update includes EIs for  </w:t>
            </w:r>
            <w:r w:rsidR="004A424B" w:rsidRPr="00E21521">
              <w:rPr>
                <w:rFonts w:asciiTheme="majorHAnsi" w:hAnsiTheme="majorHAnsi"/>
                <w:sz w:val="22"/>
                <w:szCs w:val="22"/>
              </w:rPr>
              <w:t>50 Buttes and House Creek</w:t>
            </w:r>
            <w:r w:rsidR="007752A7">
              <w:rPr>
                <w:rFonts w:asciiTheme="majorHAnsi" w:hAnsiTheme="majorHAnsi"/>
                <w:sz w:val="22"/>
                <w:szCs w:val="22"/>
              </w:rPr>
              <w:t xml:space="preserve"> facilities (</w:t>
            </w:r>
            <w:r w:rsidR="007752A7" w:rsidRPr="007752A7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7752A7" w:rsidRPr="007752A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3179271E" w14:textId="3FE2B031" w:rsidR="004A424B" w:rsidRPr="00E21521" w:rsidRDefault="004A424B" w:rsidP="006A21EE">
            <w:pPr>
              <w:rPr>
                <w:rFonts w:asciiTheme="majorHAnsi" w:hAnsiTheme="majorHAnsi"/>
                <w:sz w:val="22"/>
                <w:szCs w:val="22"/>
              </w:rPr>
            </w:pPr>
            <w:r w:rsidRPr="00E21521">
              <w:rPr>
                <w:rFonts w:asciiTheme="majorHAnsi" w:hAnsiTheme="majorHAnsi"/>
                <w:sz w:val="22"/>
                <w:szCs w:val="22"/>
              </w:rPr>
              <w:t xml:space="preserve">Mainline emissions file </w:t>
            </w:r>
          </w:p>
        </w:tc>
        <w:tc>
          <w:tcPr>
            <w:tcW w:w="2340" w:type="dxa"/>
          </w:tcPr>
          <w:tbl>
            <w:tblPr>
              <w:tblW w:w="2160" w:type="dxa"/>
              <w:tblBorders>
                <w:insideH w:val="single" w:sz="2" w:space="0" w:color="95B3D7" w:themeColor="accent1" w:themeTint="99"/>
              </w:tblBorders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918"/>
            </w:tblGrid>
            <w:tr w:rsidR="004A424B" w:rsidRPr="00E21521" w14:paraId="20BC20C8" w14:textId="77777777" w:rsidTr="000C03E8">
              <w:trPr>
                <w:trHeight w:val="304"/>
              </w:trPr>
              <w:tc>
                <w:tcPr>
                  <w:tcW w:w="1242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204F008A" w14:textId="77777777" w:rsidR="004A424B" w:rsidRPr="00E21521" w:rsidRDefault="004A424B" w:rsidP="00E44DF7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918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11D48341" w14:textId="77777777" w:rsidR="004A424B" w:rsidRPr="00E21521" w:rsidRDefault="004A424B" w:rsidP="00E44DF7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</w:tr>
            <w:tr w:rsidR="005455BB" w:rsidRPr="00E21521" w14:paraId="4D723DE1" w14:textId="77777777" w:rsidTr="000C03E8">
              <w:trPr>
                <w:trHeight w:val="304"/>
              </w:trPr>
              <w:tc>
                <w:tcPr>
                  <w:tcW w:w="1242" w:type="dxa"/>
                  <w:shd w:val="clear" w:color="auto" w:fill="FDE9D9" w:themeFill="accent6" w:themeFillTint="33"/>
                  <w:noWrap/>
                  <w:vAlign w:val="bottom"/>
                </w:tcPr>
                <w:p w14:paraId="4FA471E8" w14:textId="32BCBAE1" w:rsidR="005455BB" w:rsidRPr="00E21521" w:rsidRDefault="005455BB" w:rsidP="00E44DF7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NH3</w:t>
                  </w:r>
                </w:p>
              </w:tc>
              <w:tc>
                <w:tcPr>
                  <w:tcW w:w="918" w:type="dxa"/>
                  <w:shd w:val="clear" w:color="auto" w:fill="FDE9D9" w:themeFill="accent6" w:themeFillTint="33"/>
                  <w:noWrap/>
                  <w:vAlign w:val="bottom"/>
                </w:tcPr>
                <w:p w14:paraId="72B2B90E" w14:textId="0D5A10EC" w:rsidR="005455BB" w:rsidRPr="00E21521" w:rsidRDefault="005455BB" w:rsidP="00E44DF7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n/a</w:t>
                  </w:r>
                </w:p>
              </w:tc>
            </w:tr>
            <w:tr w:rsidR="004A424B" w:rsidRPr="00E21521" w14:paraId="1DD996FA" w14:textId="77777777" w:rsidTr="000C03E8">
              <w:trPr>
                <w:trHeight w:val="304"/>
              </w:trPr>
              <w:tc>
                <w:tcPr>
                  <w:tcW w:w="1242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6C425169" w14:textId="77777777" w:rsidR="004A424B" w:rsidRPr="00E21521" w:rsidRDefault="004A424B" w:rsidP="00E44DF7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NOx</w:t>
                  </w:r>
                </w:p>
              </w:tc>
              <w:tc>
                <w:tcPr>
                  <w:tcW w:w="918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473A2CE8" w14:textId="77777777" w:rsidR="004A424B" w:rsidRPr="00E21521" w:rsidRDefault="004A424B" w:rsidP="00E44DF7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</w:tr>
            <w:tr w:rsidR="004A424B" w:rsidRPr="00E21521" w14:paraId="548C9291" w14:textId="77777777" w:rsidTr="000C03E8">
              <w:trPr>
                <w:trHeight w:val="304"/>
              </w:trPr>
              <w:tc>
                <w:tcPr>
                  <w:tcW w:w="1242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30FA45A9" w14:textId="77777777" w:rsidR="004A424B" w:rsidRPr="00E21521" w:rsidRDefault="004A424B" w:rsidP="00E44DF7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SO2</w:t>
                  </w:r>
                </w:p>
              </w:tc>
              <w:tc>
                <w:tcPr>
                  <w:tcW w:w="918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0C4F2D61" w14:textId="77777777" w:rsidR="004A424B" w:rsidRPr="00E21521" w:rsidRDefault="004A424B" w:rsidP="00E44DF7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0.3</w:t>
                  </w:r>
                </w:p>
              </w:tc>
            </w:tr>
            <w:tr w:rsidR="004A424B" w:rsidRPr="00E21521" w14:paraId="4132F7A9" w14:textId="77777777" w:rsidTr="000C03E8">
              <w:trPr>
                <w:trHeight w:val="304"/>
              </w:trPr>
              <w:tc>
                <w:tcPr>
                  <w:tcW w:w="1242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2FDFA496" w14:textId="77777777" w:rsidR="004A424B" w:rsidRPr="00E21521" w:rsidRDefault="004A424B" w:rsidP="00E44DF7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PM2.5-PRI</w:t>
                  </w:r>
                </w:p>
              </w:tc>
              <w:tc>
                <w:tcPr>
                  <w:tcW w:w="918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31B9D527" w14:textId="77777777" w:rsidR="004A424B" w:rsidRPr="00E21521" w:rsidRDefault="004A424B" w:rsidP="00E44DF7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2.6</w:t>
                  </w:r>
                </w:p>
              </w:tc>
            </w:tr>
            <w:tr w:rsidR="004A424B" w:rsidRPr="00E21521" w14:paraId="11DDD0A2" w14:textId="77777777" w:rsidTr="000C03E8">
              <w:trPr>
                <w:trHeight w:val="304"/>
              </w:trPr>
              <w:tc>
                <w:tcPr>
                  <w:tcW w:w="1242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5B53D49A" w14:textId="77777777" w:rsidR="004A424B" w:rsidRPr="00E21521" w:rsidRDefault="004A424B" w:rsidP="00E44DF7">
                  <w:pPr>
                    <w:ind w:right="-378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PM10-PRI</w:t>
                  </w:r>
                </w:p>
              </w:tc>
              <w:tc>
                <w:tcPr>
                  <w:tcW w:w="918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3A0FF95A" w14:textId="77777777" w:rsidR="004A424B" w:rsidRPr="00E21521" w:rsidRDefault="004A424B" w:rsidP="00E44DF7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2.6</w:t>
                  </w:r>
                </w:p>
              </w:tc>
            </w:tr>
            <w:tr w:rsidR="004A424B" w:rsidRPr="00E21521" w14:paraId="04B58B11" w14:textId="77777777" w:rsidTr="000C03E8">
              <w:trPr>
                <w:trHeight w:val="304"/>
              </w:trPr>
              <w:tc>
                <w:tcPr>
                  <w:tcW w:w="1242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05998FA7" w14:textId="77777777" w:rsidR="004A424B" w:rsidRPr="00E21521" w:rsidRDefault="004A424B" w:rsidP="00E44DF7">
                  <w:pP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 w:rsidRPr="00E2152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VOC</w:t>
                  </w:r>
                </w:p>
              </w:tc>
              <w:tc>
                <w:tcPr>
                  <w:tcW w:w="918" w:type="dxa"/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6F28A101" w14:textId="3C00E983" w:rsidR="004A424B" w:rsidRPr="00E21521" w:rsidRDefault="004A424B" w:rsidP="00E44DF7">
                  <w:pPr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</w:tr>
          </w:tbl>
          <w:p w14:paraId="0FDE779A" w14:textId="358F7BAE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F976A9D" w14:textId="21B18D50" w:rsidR="004A424B" w:rsidRPr="00E21521" w:rsidRDefault="0080016C" w:rsidP="005F2D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Data for these facilities </w:t>
            </w:r>
            <w:r w:rsidR="005F2D4E">
              <w:rPr>
                <w:rFonts w:asciiTheme="majorHAnsi" w:hAnsiTheme="majorHAnsi"/>
                <w:sz w:val="22"/>
                <w:szCs w:val="22"/>
              </w:rPr>
              <w:t>were not submitted to EPA and are not in the NEI</w:t>
            </w:r>
          </w:p>
        </w:tc>
        <w:tc>
          <w:tcPr>
            <w:tcW w:w="2142" w:type="dxa"/>
          </w:tcPr>
          <w:p w14:paraId="30766B6F" w14:textId="41D9C3F1" w:rsidR="004A424B" w:rsidRPr="00E21521" w:rsidRDefault="004A424B" w:rsidP="00A21415">
            <w:pPr>
              <w:rPr>
                <w:rFonts w:asciiTheme="majorHAnsi" w:hAnsiTheme="majorHAnsi"/>
                <w:sz w:val="22"/>
                <w:szCs w:val="22"/>
              </w:rPr>
            </w:pPr>
            <w:r w:rsidRPr="00E21521">
              <w:rPr>
                <w:rFonts w:asciiTheme="majorHAnsi" w:hAnsiTheme="majorHAnsi"/>
                <w:sz w:val="22"/>
                <w:szCs w:val="22"/>
              </w:rPr>
              <w:t>D</w:t>
            </w:r>
            <w:r w:rsidR="00F644BF">
              <w:rPr>
                <w:rFonts w:asciiTheme="majorHAnsi" w:hAnsiTheme="majorHAnsi"/>
                <w:sz w:val="22"/>
                <w:szCs w:val="22"/>
              </w:rPr>
              <w:t>ata received.</w:t>
            </w:r>
          </w:p>
          <w:p w14:paraId="649F1048" w14:textId="3544723A" w:rsidR="004A424B" w:rsidRPr="00E21521" w:rsidRDefault="00F644BF" w:rsidP="00A214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</w:t>
            </w:r>
            <w:r w:rsidR="005455BB">
              <w:rPr>
                <w:rFonts w:asciiTheme="majorHAnsi" w:hAnsiTheme="majorHAnsi"/>
                <w:sz w:val="22"/>
                <w:szCs w:val="22"/>
              </w:rPr>
              <w:t xml:space="preserve">ata provided </w:t>
            </w:r>
            <w:r w:rsidR="004B0425">
              <w:rPr>
                <w:rFonts w:asciiTheme="majorHAnsi" w:hAnsiTheme="majorHAnsi"/>
                <w:sz w:val="22"/>
                <w:szCs w:val="22"/>
              </w:rPr>
              <w:t>include</w:t>
            </w:r>
            <w:r w:rsidR="005455BB">
              <w:rPr>
                <w:rFonts w:asciiTheme="majorHAnsi" w:hAnsiTheme="majorHAnsi"/>
                <w:sz w:val="22"/>
                <w:szCs w:val="22"/>
              </w:rPr>
              <w:t xml:space="preserve"> some</w:t>
            </w:r>
            <w:r w:rsidR="004A424B" w:rsidRPr="00E215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4A424B" w:rsidRPr="00E21521">
              <w:rPr>
                <w:rFonts w:asciiTheme="majorHAnsi" w:hAnsiTheme="majorHAnsi"/>
                <w:sz w:val="22"/>
                <w:szCs w:val="22"/>
              </w:rPr>
              <w:t>speciated</w:t>
            </w:r>
            <w:proofErr w:type="spellEnd"/>
            <w:r w:rsidR="004A424B" w:rsidRPr="00E21521">
              <w:rPr>
                <w:rFonts w:asciiTheme="majorHAnsi" w:hAnsiTheme="majorHAnsi"/>
                <w:sz w:val="22"/>
                <w:szCs w:val="22"/>
              </w:rPr>
              <w:t xml:space="preserve"> VOCs</w:t>
            </w:r>
          </w:p>
        </w:tc>
      </w:tr>
    </w:tbl>
    <w:p w14:paraId="5349AB72" w14:textId="77777777" w:rsidR="009E5ABD" w:rsidRDefault="009E5ABD"/>
    <w:p w14:paraId="5E686C40" w14:textId="77777777" w:rsidR="00163E57" w:rsidRDefault="00163E57"/>
    <w:p w14:paraId="64557C4F" w14:textId="09281AAA" w:rsidR="00366F05" w:rsidRDefault="00366F05">
      <w:r>
        <w:t>Notes:</w:t>
      </w:r>
    </w:p>
    <w:p w14:paraId="326649C4" w14:textId="39A83613" w:rsidR="007752A7" w:rsidRDefault="007752A7" w:rsidP="007752A7">
      <w:pPr>
        <w:pStyle w:val="ListParagraph"/>
        <w:numPr>
          <w:ilvl w:val="0"/>
          <w:numId w:val="1"/>
        </w:numPr>
      </w:pPr>
      <w:r>
        <w:t>NEI totals derived from modeling platform inputs.  Used facility name/</w:t>
      </w:r>
      <w:proofErr w:type="spellStart"/>
      <w:r>
        <w:t>zipcode</w:t>
      </w:r>
      <w:proofErr w:type="spellEnd"/>
      <w:r>
        <w:t xml:space="preserve"> to query db.  Would be helpful to have facility ID as listed in NEI (rather than </w:t>
      </w:r>
      <w:proofErr w:type="spellStart"/>
      <w:r>
        <w:t>alt_agency_ID</w:t>
      </w:r>
      <w:proofErr w:type="spellEnd"/>
      <w:r>
        <w:t>).</w:t>
      </w:r>
    </w:p>
    <w:p w14:paraId="1A0930F4" w14:textId="5F31E7CF" w:rsidR="008F1CEC" w:rsidRDefault="00366F05" w:rsidP="007752A7">
      <w:pPr>
        <w:pStyle w:val="ListParagraph"/>
        <w:numPr>
          <w:ilvl w:val="0"/>
          <w:numId w:val="1"/>
        </w:numPr>
      </w:pPr>
      <w:r>
        <w:t xml:space="preserve">Most of </w:t>
      </w:r>
      <w:r w:rsidR="001C5AFE">
        <w:t xml:space="preserve">the </w:t>
      </w:r>
      <w:r w:rsidR="007752A7">
        <w:t>VOC difference is in biogenic sector</w:t>
      </w:r>
      <w:r>
        <w:t xml:space="preserve"> (112654 tons).  </w:t>
      </w:r>
      <w:proofErr w:type="spellStart"/>
      <w:r>
        <w:t>Onroad</w:t>
      </w:r>
      <w:proofErr w:type="spellEnd"/>
      <w:r>
        <w:t xml:space="preserve"> mobile NOx in NEI is 14840 vs. 9128 in Pima EI.  </w:t>
      </w:r>
      <w:proofErr w:type="spellStart"/>
      <w:r>
        <w:t>Nonroad</w:t>
      </w:r>
      <w:proofErr w:type="spellEnd"/>
      <w:r>
        <w:t xml:space="preserve"> mobile is 2769 in NEI, 2720 in Pima EI.</w:t>
      </w:r>
      <w:r w:rsidR="008F1CEC" w:rsidRPr="008F1CEC">
        <w:t xml:space="preserve"> </w:t>
      </w:r>
      <w:r w:rsidR="001C5AFE">
        <w:t xml:space="preserve"> </w:t>
      </w:r>
      <w:r w:rsidR="008F1CEC">
        <w:t>For Pima C</w:t>
      </w:r>
      <w:r w:rsidR="007752A7">
        <w:t xml:space="preserve">ounty, emissions in </w:t>
      </w:r>
      <w:proofErr w:type="spellStart"/>
      <w:r w:rsidR="007752A7">
        <w:t>allsector</w:t>
      </w:r>
      <w:proofErr w:type="spellEnd"/>
      <w:r w:rsidR="007752A7">
        <w:t xml:space="preserve"> database</w:t>
      </w:r>
      <w:r w:rsidR="008F1CEC">
        <w:t xml:space="preserve"> agree with ERG report, modeling platform </w:t>
      </w:r>
      <w:proofErr w:type="spellStart"/>
      <w:r w:rsidR="008F1CEC">
        <w:t>db</w:t>
      </w:r>
      <w:proofErr w:type="spellEnd"/>
      <w:r w:rsidR="008F1CEC">
        <w:t xml:space="preserve"> has NOx 25225, VOC 21750 </w:t>
      </w:r>
      <w:proofErr w:type="spellStart"/>
      <w:r w:rsidR="008F1CEC">
        <w:t>TpY</w:t>
      </w:r>
      <w:proofErr w:type="spellEnd"/>
      <w:r w:rsidR="00652517">
        <w:t xml:space="preserve"> (</w:t>
      </w:r>
      <w:r w:rsidR="00510449">
        <w:t xml:space="preserve">modeling platform inputs </w:t>
      </w:r>
      <w:r w:rsidR="00D51320">
        <w:t xml:space="preserve">are </w:t>
      </w:r>
      <w:r w:rsidR="00652517">
        <w:t xml:space="preserve">missing significant </w:t>
      </w:r>
      <w:proofErr w:type="spellStart"/>
      <w:r w:rsidR="00652517">
        <w:t>biogenics</w:t>
      </w:r>
      <w:proofErr w:type="spellEnd"/>
      <w:r w:rsidR="00652517">
        <w:t>)</w:t>
      </w:r>
      <w:r w:rsidR="00E55DFE">
        <w:t>.</w:t>
      </w:r>
    </w:p>
    <w:p w14:paraId="731E2FCF" w14:textId="3D2B8477" w:rsidR="007752A7" w:rsidRDefault="007752A7" w:rsidP="007752A7">
      <w:pPr>
        <w:pStyle w:val="ListParagraph"/>
        <w:numPr>
          <w:ilvl w:val="0"/>
          <w:numId w:val="1"/>
        </w:numPr>
      </w:pPr>
      <w:r>
        <w:t xml:space="preserve">NEI has only </w:t>
      </w:r>
      <w:r w:rsidRPr="00497563">
        <w:t>PM-CON, PM10-FIL,</w:t>
      </w:r>
      <w:r>
        <w:t xml:space="preserve"> </w:t>
      </w:r>
      <w:r w:rsidRPr="00497563">
        <w:t>PM25-FIL for SCC</w:t>
      </w:r>
      <w:r>
        <w:t>s</w:t>
      </w:r>
      <w:r w:rsidRPr="00497563">
        <w:t xml:space="preserve"> </w:t>
      </w:r>
      <w:proofErr w:type="gramStart"/>
      <w:r w:rsidRPr="00497563">
        <w:t>2104008210, .</w:t>
      </w:r>
      <w:r>
        <w:t>.</w:t>
      </w:r>
      <w:r w:rsidRPr="00497563">
        <w:t>.8230</w:t>
      </w:r>
      <w:proofErr w:type="gramEnd"/>
      <w:r w:rsidRPr="00497563">
        <w:t xml:space="preserve">, </w:t>
      </w:r>
      <w:r>
        <w:t>…</w:t>
      </w:r>
      <w:r w:rsidRPr="00497563">
        <w:t xml:space="preserve">8310, </w:t>
      </w:r>
      <w:r>
        <w:t>…</w:t>
      </w:r>
      <w:r w:rsidRPr="00497563">
        <w:t>8330</w:t>
      </w:r>
      <w:r>
        <w:t xml:space="preserve">.  Not sure why there is a discrepancy in PM components per email from Gary </w:t>
      </w:r>
      <w:proofErr w:type="spellStart"/>
      <w:r>
        <w:t>Reinbold</w:t>
      </w:r>
      <w:proofErr w:type="spellEnd"/>
      <w:r>
        <w:t xml:space="preserve">.  Note that emissions totals from </w:t>
      </w:r>
      <w:proofErr w:type="spellStart"/>
      <w:r>
        <w:t>allsector</w:t>
      </w:r>
      <w:proofErr w:type="spellEnd"/>
      <w:r>
        <w:t xml:space="preserve"> </w:t>
      </w:r>
      <w:proofErr w:type="spellStart"/>
      <w:r>
        <w:t>db</w:t>
      </w:r>
      <w:r>
        <w:t>atabase</w:t>
      </w:r>
      <w:proofErr w:type="spellEnd"/>
      <w:r>
        <w:t xml:space="preserve"> </w:t>
      </w:r>
      <w:proofErr w:type="gramStart"/>
      <w:r>
        <w:t>for  ‘</w:t>
      </w:r>
      <w:r w:rsidRPr="00813DF8">
        <w:t>Fuel</w:t>
      </w:r>
      <w:proofErr w:type="gramEnd"/>
      <w:r w:rsidRPr="00813DF8">
        <w:t xml:space="preserve"> Comb - Residential - Wood</w:t>
      </w:r>
      <w:r>
        <w:t>’ match EI from modeling platform (using SCCs provided by Gary).</w:t>
      </w:r>
    </w:p>
    <w:p w14:paraId="0B2A13FD" w14:textId="5FB4C76C" w:rsidR="00175B3A" w:rsidRDefault="007752A7" w:rsidP="007752A7">
      <w:pPr>
        <w:pStyle w:val="ListParagraph"/>
        <w:numPr>
          <w:ilvl w:val="0"/>
          <w:numId w:val="1"/>
        </w:numPr>
      </w:pPr>
      <w:r>
        <w:t xml:space="preserve"> </w:t>
      </w:r>
      <w:r w:rsidR="008F1CEC">
        <w:t xml:space="preserve">NEI data </w:t>
      </w:r>
      <w:r w:rsidR="00497563">
        <w:t xml:space="preserve">for WA fireplace emissions </w:t>
      </w:r>
      <w:r w:rsidR="008F1CEC">
        <w:t>based on modeli</w:t>
      </w:r>
      <w:r w:rsidR="00497563">
        <w:t>ng platf</w:t>
      </w:r>
      <w:r w:rsidR="008F1CEC">
        <w:t>orm inputs</w:t>
      </w:r>
      <w:r w:rsidR="001F025E">
        <w:t xml:space="preserve"> for SCC </w:t>
      </w:r>
      <w:r w:rsidR="001F025E" w:rsidRPr="001F025E">
        <w:t>2104008100</w:t>
      </w:r>
      <w:r w:rsidR="001F025E">
        <w:t>.</w:t>
      </w:r>
    </w:p>
    <w:p w14:paraId="6EB4F48C" w14:textId="35535293" w:rsidR="004942A0" w:rsidRDefault="007752A7" w:rsidP="00813DF8">
      <w:pPr>
        <w:pStyle w:val="ListParagraph"/>
        <w:numPr>
          <w:ilvl w:val="0"/>
          <w:numId w:val="1"/>
        </w:numPr>
      </w:pPr>
      <w:r>
        <w:t xml:space="preserve"> </w:t>
      </w:r>
      <w:r w:rsidR="004942A0">
        <w:t xml:space="preserve">Emissions </w:t>
      </w:r>
      <w:r w:rsidR="00072031">
        <w:t xml:space="preserve">in update are </w:t>
      </w:r>
      <w:r w:rsidR="004942A0">
        <w:t>roughly ½</w:t>
      </w:r>
      <w:r w:rsidR="00072031">
        <w:t xml:space="preserve"> to 1/3</w:t>
      </w:r>
      <w:r w:rsidR="004942A0">
        <w:t xml:space="preserve"> of other facilities (</w:t>
      </w:r>
      <w:r w:rsidR="00072031">
        <w:t>using</w:t>
      </w:r>
      <w:r w:rsidR="004942A0">
        <w:t xml:space="preserve"> SCCs provided</w:t>
      </w:r>
      <w:r w:rsidR="00072031">
        <w:t>) for Campbell County WY</w:t>
      </w:r>
      <w:r w:rsidR="004942A0">
        <w:t>.</w:t>
      </w:r>
    </w:p>
    <w:p w14:paraId="54135DE0" w14:textId="77777777" w:rsidR="007752A7" w:rsidRDefault="007752A7" w:rsidP="00D51320">
      <w:pPr>
        <w:ind w:left="360"/>
      </w:pPr>
      <w:bookmarkStart w:id="0" w:name="_GoBack"/>
      <w:bookmarkEnd w:id="0"/>
    </w:p>
    <w:sectPr w:rsidR="007752A7" w:rsidSect="00AA1D26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55E0"/>
    <w:multiLevelType w:val="hybridMultilevel"/>
    <w:tmpl w:val="D17C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51"/>
    <w:rsid w:val="00032201"/>
    <w:rsid w:val="000526FA"/>
    <w:rsid w:val="00056CC9"/>
    <w:rsid w:val="00072031"/>
    <w:rsid w:val="00074181"/>
    <w:rsid w:val="00081009"/>
    <w:rsid w:val="000B21AC"/>
    <w:rsid w:val="000C03E8"/>
    <w:rsid w:val="000C4629"/>
    <w:rsid w:val="000D33B8"/>
    <w:rsid w:val="001145AD"/>
    <w:rsid w:val="00114A08"/>
    <w:rsid w:val="001570C6"/>
    <w:rsid w:val="00163E57"/>
    <w:rsid w:val="001642BC"/>
    <w:rsid w:val="00171245"/>
    <w:rsid w:val="00175B3A"/>
    <w:rsid w:val="00177012"/>
    <w:rsid w:val="00187D29"/>
    <w:rsid w:val="001C0220"/>
    <w:rsid w:val="001C3778"/>
    <w:rsid w:val="001C5AFE"/>
    <w:rsid w:val="001D08BE"/>
    <w:rsid w:val="001F025E"/>
    <w:rsid w:val="001F3C68"/>
    <w:rsid w:val="001F655D"/>
    <w:rsid w:val="00213E51"/>
    <w:rsid w:val="00270FB6"/>
    <w:rsid w:val="00272F44"/>
    <w:rsid w:val="00282675"/>
    <w:rsid w:val="00287460"/>
    <w:rsid w:val="0029079B"/>
    <w:rsid w:val="00290ED7"/>
    <w:rsid w:val="002D096E"/>
    <w:rsid w:val="002D55B5"/>
    <w:rsid w:val="00317E96"/>
    <w:rsid w:val="0032277A"/>
    <w:rsid w:val="00341F95"/>
    <w:rsid w:val="00350FF6"/>
    <w:rsid w:val="00366F05"/>
    <w:rsid w:val="00383915"/>
    <w:rsid w:val="003841D3"/>
    <w:rsid w:val="003B5C6D"/>
    <w:rsid w:val="00410073"/>
    <w:rsid w:val="00422D00"/>
    <w:rsid w:val="00442EA7"/>
    <w:rsid w:val="00465F71"/>
    <w:rsid w:val="004942A0"/>
    <w:rsid w:val="00494ABC"/>
    <w:rsid w:val="00497563"/>
    <w:rsid w:val="004A29E9"/>
    <w:rsid w:val="004A424B"/>
    <w:rsid w:val="004A6162"/>
    <w:rsid w:val="004B0425"/>
    <w:rsid w:val="004C4028"/>
    <w:rsid w:val="004E7703"/>
    <w:rsid w:val="00503973"/>
    <w:rsid w:val="00510449"/>
    <w:rsid w:val="00517257"/>
    <w:rsid w:val="00520E30"/>
    <w:rsid w:val="005455BB"/>
    <w:rsid w:val="00571431"/>
    <w:rsid w:val="0058183F"/>
    <w:rsid w:val="0059766F"/>
    <w:rsid w:val="005B5A67"/>
    <w:rsid w:val="005E285F"/>
    <w:rsid w:val="005E6DC0"/>
    <w:rsid w:val="005F1AB4"/>
    <w:rsid w:val="005F2D4E"/>
    <w:rsid w:val="006141D2"/>
    <w:rsid w:val="00631058"/>
    <w:rsid w:val="00652517"/>
    <w:rsid w:val="006674A7"/>
    <w:rsid w:val="006A21EE"/>
    <w:rsid w:val="006C6C9A"/>
    <w:rsid w:val="006D41BF"/>
    <w:rsid w:val="006E2DE3"/>
    <w:rsid w:val="00701ADC"/>
    <w:rsid w:val="007303F4"/>
    <w:rsid w:val="007515AC"/>
    <w:rsid w:val="007752A7"/>
    <w:rsid w:val="007C5991"/>
    <w:rsid w:val="0080016C"/>
    <w:rsid w:val="00807675"/>
    <w:rsid w:val="00813DF8"/>
    <w:rsid w:val="008204ED"/>
    <w:rsid w:val="008470CE"/>
    <w:rsid w:val="00885EF9"/>
    <w:rsid w:val="008D2BFC"/>
    <w:rsid w:val="008F1CEC"/>
    <w:rsid w:val="00923E25"/>
    <w:rsid w:val="00937EF4"/>
    <w:rsid w:val="00956510"/>
    <w:rsid w:val="00962C24"/>
    <w:rsid w:val="009942DD"/>
    <w:rsid w:val="009B01A0"/>
    <w:rsid w:val="009B15FF"/>
    <w:rsid w:val="009C1AA2"/>
    <w:rsid w:val="009E5ABD"/>
    <w:rsid w:val="00A02971"/>
    <w:rsid w:val="00A032EF"/>
    <w:rsid w:val="00A146A7"/>
    <w:rsid w:val="00A21415"/>
    <w:rsid w:val="00A837F8"/>
    <w:rsid w:val="00AA1D26"/>
    <w:rsid w:val="00AC5541"/>
    <w:rsid w:val="00B077AB"/>
    <w:rsid w:val="00B13AB5"/>
    <w:rsid w:val="00B4088F"/>
    <w:rsid w:val="00B54E62"/>
    <w:rsid w:val="00B57B1F"/>
    <w:rsid w:val="00B94685"/>
    <w:rsid w:val="00BF22AD"/>
    <w:rsid w:val="00C21E45"/>
    <w:rsid w:val="00C22162"/>
    <w:rsid w:val="00C8732E"/>
    <w:rsid w:val="00C957EF"/>
    <w:rsid w:val="00C968AE"/>
    <w:rsid w:val="00CA0602"/>
    <w:rsid w:val="00CA3916"/>
    <w:rsid w:val="00D21731"/>
    <w:rsid w:val="00D420AD"/>
    <w:rsid w:val="00D51320"/>
    <w:rsid w:val="00D80136"/>
    <w:rsid w:val="00DE68D0"/>
    <w:rsid w:val="00E21521"/>
    <w:rsid w:val="00E2738A"/>
    <w:rsid w:val="00E44DF7"/>
    <w:rsid w:val="00E532CB"/>
    <w:rsid w:val="00E55DFE"/>
    <w:rsid w:val="00E72DF6"/>
    <w:rsid w:val="00E82351"/>
    <w:rsid w:val="00E94B7E"/>
    <w:rsid w:val="00E95FB0"/>
    <w:rsid w:val="00EC361C"/>
    <w:rsid w:val="00EC3897"/>
    <w:rsid w:val="00F34D3D"/>
    <w:rsid w:val="00F644BF"/>
    <w:rsid w:val="00FA3ADF"/>
    <w:rsid w:val="00F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1074C"/>
  <w14:defaultImageDpi w14:val="300"/>
  <w15:docId w15:val="{98BCD841-F3F9-4C81-A741-56F805D8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13E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13E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13E5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13E5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13E5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13E5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B5C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Docs</dc:creator>
  <cp:keywords/>
  <dc:description/>
  <cp:lastModifiedBy>Ames Roger</cp:lastModifiedBy>
  <cp:revision>109</cp:revision>
  <dcterms:created xsi:type="dcterms:W3CDTF">2018-07-31T19:33:00Z</dcterms:created>
  <dcterms:modified xsi:type="dcterms:W3CDTF">2018-08-30T17:49:00Z</dcterms:modified>
</cp:coreProperties>
</file>